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D8ECD0" w14:textId="77777777" w:rsidR="00372A71" w:rsidRPr="00372A71" w:rsidRDefault="00372A71" w:rsidP="00372A71">
      <w:pPr>
        <w:jc w:val="center"/>
        <w:rPr>
          <w:rFonts w:ascii="Arial" w:hAnsi="Arial" w:cs="Arial"/>
          <w:b/>
          <w:sz w:val="32"/>
          <w:szCs w:val="32"/>
          <w:lang w:eastAsia="de-DE"/>
        </w:rPr>
      </w:pPr>
      <w:r w:rsidRPr="00372A71">
        <w:rPr>
          <w:rFonts w:ascii="Calibri" w:eastAsia="Calibri" w:hAnsi="Calibri"/>
          <w:noProof/>
          <w:sz w:val="32"/>
          <w:szCs w:val="32"/>
          <w:lang w:eastAsia="de-DE"/>
        </w:rPr>
        <mc:AlternateContent>
          <mc:Choice Requires="wps">
            <w:drawing>
              <wp:anchor distT="0" distB="0" distL="114300" distR="114300" simplePos="0" relativeHeight="251661312" behindDoc="1" locked="0" layoutInCell="1" allowOverlap="1" wp14:anchorId="6BBD708C" wp14:editId="51E8B653">
                <wp:simplePos x="0" y="0"/>
                <wp:positionH relativeFrom="margin">
                  <wp:align>right</wp:align>
                </wp:positionH>
                <wp:positionV relativeFrom="paragraph">
                  <wp:posOffset>518</wp:posOffset>
                </wp:positionV>
                <wp:extent cx="1080000" cy="432000"/>
                <wp:effectExtent l="0" t="0" r="25400" b="25400"/>
                <wp:wrapNone/>
                <wp:docPr id="2" name="Textfeld 2"/>
                <wp:cNvGraphicFramePr/>
                <a:graphic xmlns:a="http://schemas.openxmlformats.org/drawingml/2006/main">
                  <a:graphicData uri="http://schemas.microsoft.com/office/word/2010/wordprocessingShape">
                    <wps:wsp>
                      <wps:cNvSpPr txBox="1"/>
                      <wps:spPr>
                        <a:xfrm>
                          <a:off x="0" y="0"/>
                          <a:ext cx="1080000" cy="432000"/>
                        </a:xfrm>
                        <a:prstGeom prst="rect">
                          <a:avLst/>
                        </a:prstGeom>
                        <a:solidFill>
                          <a:sysClr val="window" lastClr="FFFFFF"/>
                        </a:solidFill>
                        <a:ln w="6350">
                          <a:solidFill>
                            <a:prstClr val="black"/>
                          </a:solidFill>
                        </a:ln>
                        <a:effectLst/>
                      </wps:spPr>
                      <wps:txbx>
                        <w:txbxContent>
                          <w:p w14:paraId="73A5C2D7" w14:textId="299341DA" w:rsidR="00372A71" w:rsidRPr="00C50DB3" w:rsidRDefault="00D15676" w:rsidP="00EE333F">
                            <w:pPr>
                              <w:ind w:left="-142" w:right="-150"/>
                              <w:jc w:val="center"/>
                              <w:rPr>
                                <w:rFonts w:ascii="Arial" w:hAnsi="Arial" w:cs="Arial"/>
                                <w:b/>
                                <w:sz w:val="22"/>
                              </w:rPr>
                            </w:pPr>
                            <w:r w:rsidRPr="00C50DB3">
                              <w:rPr>
                                <w:rFonts w:ascii="Arial" w:hAnsi="Arial" w:cs="Arial"/>
                                <w:b/>
                                <w:sz w:val="22"/>
                              </w:rPr>
                              <w:t>Vordruck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BD708C" id="_x0000_t202" coordsize="21600,21600" o:spt="202" path="m,l,21600r21600,l21600,xe">
                <v:stroke joinstyle="miter"/>
                <v:path gradientshapeok="t" o:connecttype="rect"/>
              </v:shapetype>
              <v:shape id="Textfeld 2" o:spid="_x0000_s1026" type="#_x0000_t202" style="position:absolute;left:0;text-align:left;margin-left:33.85pt;margin-top:.05pt;width:85.05pt;height:34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6lNWwIAAMIEAAAOAAAAZHJzL2Uyb0RvYy54bWysVMlu2zAQvRfoPxC8N5IdJ02NyIHrwEWB&#10;IAmQFDnTFGkLpTgsSVtyv76P9JKtp6I60DOc4Sxv3vjyqm8N2ygfGrIVH5yUnCkrqW7ssuI/Huef&#10;LjgLUdhaGLKq4lsV+NXk44fLzo3VkFZkauUZgtgw7lzFVzG6cVEEuVKtCCfklIVRk29FhOqXRe1F&#10;h+itKYZleV505GvnSaoQcHu9M/JJjq+1kvFO66AiMxVHbTGfPp+LdBaTSzFeeuFWjdyXIf6hilY0&#10;FkmPoa5FFGztm3eh2kZ6CqTjiaS2IK0bqXIP6GZQvunmYSWcyr0AnOCOMIX/F1bebu49a+qKDzmz&#10;osWIHlUftTI1GyZ0OhfGcHpwcIv9V+ox5cN9wGVqute+Tb9oh8EOnLdHbBGMyfSovCjxcSZhG51i&#10;dhn84vm18yF+U9SyJFTcY3YZUrG5CRGVwPXgkpIFMk09b4zJyjbMjGcbgTGDHTV1nBkRIi4rPs9f&#10;KhohXj0zlnUVPz89K3OmV7aU6xhzYYT8+T4C4hmb8qtMtX2dCbIdNEmK/aLf47igegsYPe1oGJyc&#10;N8hyg0LvhQfvAA92Kd7h0IZQGu0lzlbkf//tPvmDDrBy1oHHFQ+/1sIr9P/dgihfBqNRIn5WRmef&#10;h1D8S8vipcWu2xkBwwG21sksJv9oDqL21D5h5aYpK0zCSuSuuIz+oMzibr+wtFJNp9kNZHci3tgH&#10;J1PwBFnC97F/Et7tBx5BlVs6cF6M38x955teWpquI+kmkyJBvMMV400KFiUPer/UaRNf6tnr+a9n&#10;8gcAAP//AwBQSwMEFAAGAAgAAAAhAELZeQXaAAAABAEAAA8AAABkcnMvZG93bnJldi54bWxMj0FP&#10;wzAMhe+T+A+Rkbht6TZpK6XpNCFxGOLCijhnjWkqGqc0Xtft15Oe4ObnZ733Od+NrhUD9qHxpGC5&#10;SEAgVd40VCv4KF/mKYjAmoxuPaGCKwbYFXezXGfGX+gdhyPXIoZQyLQCy9xlUobKotNh4Tuk6H35&#10;3mmOsq+l6fUlhrtWrpJkI51uKDZY3eGzxer7eHYKtmxfH2/j/hBWb0NZHj7Tn/U6KPVwP+6fQDCO&#10;/HcME35EhyIynfyZTBCtgvgIT1sxedskDicFm3QJssjlf/jiFwAA//8DAFBLAQItABQABgAIAAAA&#10;IQC2gziS/gAAAOEBAAATAAAAAAAAAAAAAAAAAAAAAABbQ29udGVudF9UeXBlc10ueG1sUEsBAi0A&#10;FAAGAAgAAAAhADj9If/WAAAAlAEAAAsAAAAAAAAAAAAAAAAALwEAAF9yZWxzLy5yZWxzUEsBAi0A&#10;FAAGAAgAAAAhACCnqU1bAgAAwgQAAA4AAAAAAAAAAAAAAAAALgIAAGRycy9lMm9Eb2MueG1sUEsB&#10;Ai0AFAAGAAgAAAAhAELZeQXaAAAABAEAAA8AAAAAAAAAAAAAAAAAtQQAAGRycy9kb3ducmV2Lnht&#10;bFBLBQYAAAAABAAEAPMAAAC8BQAAAAA=&#10;" fillcolor="window" strokeweight=".5pt">
                <v:textbox>
                  <w:txbxContent>
                    <w:p w14:paraId="73A5C2D7" w14:textId="299341DA" w:rsidR="00372A71" w:rsidRPr="00C50DB3" w:rsidRDefault="00D15676" w:rsidP="00EE333F">
                      <w:pPr>
                        <w:ind w:left="-142" w:right="-150"/>
                        <w:jc w:val="center"/>
                        <w:rPr>
                          <w:rFonts w:ascii="Arial" w:hAnsi="Arial" w:cs="Arial"/>
                          <w:b/>
                          <w:sz w:val="22"/>
                        </w:rPr>
                      </w:pPr>
                      <w:r w:rsidRPr="00C50DB3">
                        <w:rPr>
                          <w:rFonts w:ascii="Arial" w:hAnsi="Arial" w:cs="Arial"/>
                          <w:b/>
                          <w:sz w:val="22"/>
                        </w:rPr>
                        <w:t>Vordruck 2</w:t>
                      </w:r>
                    </w:p>
                  </w:txbxContent>
                </v:textbox>
                <w10:wrap anchorx="margin"/>
              </v:shape>
            </w:pict>
          </mc:Fallback>
        </mc:AlternateContent>
      </w:r>
    </w:p>
    <w:p w14:paraId="50EB8F8E" w14:textId="5A55EE06" w:rsidR="001B0C1E" w:rsidRPr="007B5B31" w:rsidRDefault="001B0C1E" w:rsidP="00903A97">
      <w:pPr>
        <w:jc w:val="center"/>
        <w:rPr>
          <w:rFonts w:ascii="Arial" w:hAnsi="Arial" w:cs="Arial"/>
          <w:sz w:val="32"/>
          <w:szCs w:val="32"/>
        </w:rPr>
      </w:pPr>
    </w:p>
    <w:p w14:paraId="77EF23A2" w14:textId="77777777" w:rsidR="00184A62" w:rsidRPr="00FC3031" w:rsidRDefault="00184A62" w:rsidP="00FC3031">
      <w:pPr>
        <w:jc w:val="center"/>
        <w:rPr>
          <w:rFonts w:ascii="Arial" w:hAnsi="Arial" w:cs="Arial"/>
          <w:sz w:val="32"/>
          <w:szCs w:val="32"/>
        </w:rPr>
      </w:pPr>
    </w:p>
    <w:p w14:paraId="7CAF57CB" w14:textId="77777777" w:rsidR="006A5B07" w:rsidRPr="00590964" w:rsidRDefault="006A5B07" w:rsidP="006A5B07">
      <w:pPr>
        <w:tabs>
          <w:tab w:val="center" w:pos="4536"/>
          <w:tab w:val="right" w:pos="9072"/>
        </w:tabs>
        <w:spacing w:line="312" w:lineRule="auto"/>
        <w:jc w:val="center"/>
        <w:rPr>
          <w:rFonts w:ascii="Arial" w:hAnsi="Arial" w:cs="Arial"/>
          <w:b/>
          <w:sz w:val="28"/>
          <w:szCs w:val="28"/>
          <w:lang w:eastAsia="de-DE"/>
        </w:rPr>
      </w:pPr>
      <w:r w:rsidRPr="00590964">
        <w:rPr>
          <w:rFonts w:ascii="Arial" w:hAnsi="Arial" w:cs="Arial"/>
          <w:b/>
          <w:sz w:val="28"/>
          <w:szCs w:val="28"/>
        </w:rPr>
        <w:t xml:space="preserve">Eigenerklärungen </w:t>
      </w:r>
    </w:p>
    <w:p w14:paraId="6DC8103D" w14:textId="77777777" w:rsidR="006A5B07" w:rsidRPr="00590964" w:rsidRDefault="006A5B07" w:rsidP="006A5B07">
      <w:pPr>
        <w:tabs>
          <w:tab w:val="center" w:pos="4536"/>
          <w:tab w:val="right" w:pos="9072"/>
        </w:tabs>
        <w:spacing w:line="312" w:lineRule="auto"/>
        <w:jc w:val="center"/>
        <w:rPr>
          <w:rFonts w:ascii="Arial" w:hAnsi="Arial" w:cs="Arial"/>
          <w:b/>
          <w:sz w:val="28"/>
          <w:szCs w:val="28"/>
        </w:rPr>
      </w:pPr>
      <w:r w:rsidRPr="00590964">
        <w:rPr>
          <w:rFonts w:ascii="Arial" w:hAnsi="Arial" w:cs="Arial"/>
          <w:b/>
          <w:sz w:val="28"/>
          <w:szCs w:val="28"/>
        </w:rPr>
        <w:t xml:space="preserve">zum Nichtvorliegen von Ausschlussgründen, </w:t>
      </w:r>
    </w:p>
    <w:p w14:paraId="6C4467F0" w14:textId="331E7787" w:rsidR="006A5B07" w:rsidRPr="00590964" w:rsidRDefault="006A5B07" w:rsidP="006A5B07">
      <w:pPr>
        <w:tabs>
          <w:tab w:val="center" w:pos="4536"/>
          <w:tab w:val="right" w:pos="9072"/>
        </w:tabs>
        <w:spacing w:line="312" w:lineRule="auto"/>
        <w:jc w:val="center"/>
        <w:rPr>
          <w:rFonts w:ascii="Arial" w:hAnsi="Arial" w:cs="Arial"/>
          <w:b/>
          <w:sz w:val="28"/>
          <w:szCs w:val="28"/>
        </w:rPr>
      </w:pPr>
      <w:r w:rsidRPr="00590964">
        <w:rPr>
          <w:rFonts w:ascii="Arial" w:hAnsi="Arial" w:cs="Arial"/>
          <w:b/>
          <w:sz w:val="28"/>
          <w:szCs w:val="28"/>
        </w:rPr>
        <w:t>zur Einhaltung der freiheitlich demokratischen Grundordnung, zu Antikorruption und Antiterror</w:t>
      </w:r>
      <w:r w:rsidR="00AD2461" w:rsidRPr="00590964">
        <w:rPr>
          <w:rFonts w:ascii="Arial" w:hAnsi="Arial" w:cs="Arial"/>
          <w:b/>
          <w:sz w:val="28"/>
          <w:szCs w:val="28"/>
        </w:rPr>
        <w:t xml:space="preserve"> </w:t>
      </w:r>
      <w:r w:rsidRPr="00590964">
        <w:rPr>
          <w:rFonts w:ascii="Arial" w:hAnsi="Arial" w:cs="Arial"/>
          <w:b/>
          <w:sz w:val="28"/>
          <w:szCs w:val="28"/>
        </w:rPr>
        <w:t>sowie zur Umsetzung von Artikel 5k der VO (EU) Nr. 833/2014 i</w:t>
      </w:r>
      <w:r w:rsidR="00300BAF" w:rsidRPr="00590964">
        <w:rPr>
          <w:rFonts w:ascii="Arial" w:hAnsi="Arial" w:cs="Arial"/>
          <w:b/>
          <w:sz w:val="28"/>
          <w:szCs w:val="28"/>
        </w:rPr>
        <w:t>n der Fassung des Art. 1 Ziff. 16</w:t>
      </w:r>
      <w:r w:rsidRPr="00590964">
        <w:rPr>
          <w:rFonts w:ascii="Arial" w:hAnsi="Arial" w:cs="Arial"/>
          <w:b/>
          <w:sz w:val="28"/>
          <w:szCs w:val="28"/>
        </w:rPr>
        <w:t xml:space="preserve"> der VO </w:t>
      </w:r>
      <w:r w:rsidR="00300BAF" w:rsidRPr="00590964">
        <w:rPr>
          <w:rFonts w:ascii="Arial" w:hAnsi="Arial" w:cs="Arial"/>
          <w:b/>
          <w:sz w:val="28"/>
          <w:szCs w:val="28"/>
        </w:rPr>
        <w:t>(EU) 2025/2033</w:t>
      </w:r>
      <w:r w:rsidRPr="00590964">
        <w:rPr>
          <w:rFonts w:ascii="Arial" w:hAnsi="Arial" w:cs="Arial"/>
          <w:b/>
          <w:sz w:val="28"/>
          <w:szCs w:val="28"/>
        </w:rPr>
        <w:t xml:space="preserve"> </w:t>
      </w:r>
      <w:r w:rsidR="000A4E12" w:rsidRPr="00590964">
        <w:rPr>
          <w:rFonts w:ascii="Arial" w:hAnsi="Arial" w:cs="Arial"/>
          <w:b/>
          <w:sz w:val="28"/>
          <w:szCs w:val="28"/>
        </w:rPr>
        <w:t>des Rates vom 23</w:t>
      </w:r>
      <w:r w:rsidRPr="00590964">
        <w:rPr>
          <w:rFonts w:ascii="Arial" w:hAnsi="Arial" w:cs="Arial"/>
          <w:b/>
          <w:sz w:val="28"/>
          <w:szCs w:val="28"/>
        </w:rPr>
        <w:t>.</w:t>
      </w:r>
      <w:r w:rsidR="000A4E12" w:rsidRPr="00590964">
        <w:rPr>
          <w:rFonts w:ascii="Arial" w:hAnsi="Arial" w:cs="Arial"/>
          <w:b/>
          <w:sz w:val="28"/>
          <w:szCs w:val="28"/>
        </w:rPr>
        <w:t>1</w:t>
      </w:r>
      <w:r w:rsidRPr="00590964">
        <w:rPr>
          <w:rFonts w:ascii="Arial" w:hAnsi="Arial" w:cs="Arial"/>
          <w:b/>
          <w:sz w:val="28"/>
          <w:szCs w:val="28"/>
        </w:rPr>
        <w:t>0.2025</w:t>
      </w:r>
    </w:p>
    <w:p w14:paraId="7F58281C" w14:textId="77777777" w:rsidR="00590964" w:rsidRPr="00590964" w:rsidRDefault="00590964" w:rsidP="00590964">
      <w:pPr>
        <w:tabs>
          <w:tab w:val="center" w:pos="4536"/>
          <w:tab w:val="right" w:pos="9072"/>
        </w:tabs>
        <w:spacing w:line="312" w:lineRule="auto"/>
        <w:jc w:val="center"/>
        <w:rPr>
          <w:rFonts w:ascii="Arial" w:hAnsi="Arial" w:cs="Arial"/>
          <w:b/>
          <w:sz w:val="28"/>
          <w:szCs w:val="28"/>
          <w:lang w:eastAsia="de-DE"/>
        </w:rPr>
      </w:pPr>
    </w:p>
    <w:p w14:paraId="7407A910" w14:textId="77777777" w:rsidR="00590964" w:rsidRPr="00590964" w:rsidRDefault="00590964" w:rsidP="00590964">
      <w:pPr>
        <w:tabs>
          <w:tab w:val="center" w:pos="4536"/>
          <w:tab w:val="right" w:pos="9072"/>
        </w:tabs>
        <w:spacing w:line="312" w:lineRule="auto"/>
        <w:jc w:val="center"/>
        <w:rPr>
          <w:rFonts w:ascii="Arial" w:hAnsi="Arial" w:cs="Arial"/>
          <w:b/>
          <w:sz w:val="28"/>
          <w:szCs w:val="28"/>
          <w:lang w:eastAsia="de-DE"/>
        </w:rPr>
      </w:pPr>
    </w:p>
    <w:p w14:paraId="64EDC46B" w14:textId="77777777" w:rsidR="00590964" w:rsidRPr="00590964" w:rsidRDefault="00590964" w:rsidP="00590964">
      <w:pPr>
        <w:tabs>
          <w:tab w:val="center" w:pos="4536"/>
          <w:tab w:val="right" w:pos="9072"/>
        </w:tabs>
        <w:spacing w:line="312" w:lineRule="auto"/>
        <w:jc w:val="center"/>
        <w:rPr>
          <w:rFonts w:ascii="Arial" w:hAnsi="Arial" w:cs="Arial"/>
          <w:b/>
          <w:sz w:val="28"/>
          <w:szCs w:val="28"/>
          <w:lang w:eastAsia="de-DE"/>
        </w:rPr>
      </w:pPr>
    </w:p>
    <w:p w14:paraId="10953595" w14:textId="77777777" w:rsidR="00590964" w:rsidRPr="00590964" w:rsidRDefault="00590964" w:rsidP="00590964">
      <w:pPr>
        <w:tabs>
          <w:tab w:val="center" w:pos="4536"/>
          <w:tab w:val="right" w:pos="9072"/>
        </w:tabs>
        <w:spacing w:line="312" w:lineRule="auto"/>
        <w:jc w:val="center"/>
        <w:rPr>
          <w:rFonts w:ascii="Arial" w:hAnsi="Arial" w:cs="Arial"/>
          <w:b/>
          <w:sz w:val="28"/>
          <w:szCs w:val="28"/>
          <w:lang w:eastAsia="de-DE"/>
        </w:rPr>
      </w:pPr>
      <w:r w:rsidRPr="00590964">
        <w:rPr>
          <w:rFonts w:ascii="Arial" w:hAnsi="Arial" w:cs="Arial"/>
          <w:b/>
          <w:sz w:val="28"/>
          <w:szCs w:val="28"/>
          <w:lang w:eastAsia="de-DE"/>
        </w:rPr>
        <w:t xml:space="preserve">Lieferung von Werbemitteln für den </w:t>
      </w:r>
      <w:r w:rsidRPr="00590964">
        <w:rPr>
          <w:rFonts w:ascii="Arial" w:hAnsi="Arial" w:cs="Arial"/>
          <w:b/>
          <w:sz w:val="28"/>
          <w:szCs w:val="28"/>
          <w:lang w:eastAsia="de-DE"/>
        </w:rPr>
        <w:br/>
        <w:t xml:space="preserve">Verband der Reservisten der Deutschen Bundeswehr e.V. </w:t>
      </w:r>
    </w:p>
    <w:p w14:paraId="47356082"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p>
    <w:p w14:paraId="65C42AB9"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r w:rsidRPr="00590964">
        <w:rPr>
          <w:rFonts w:ascii="Arial" w:hAnsi="Arial" w:cs="Arial"/>
          <w:b/>
          <w:sz w:val="28"/>
          <w:szCs w:val="28"/>
          <w:lang w:eastAsia="de-DE"/>
        </w:rPr>
        <w:t>Offenes Verfahren nach VgV</w:t>
      </w:r>
    </w:p>
    <w:p w14:paraId="31A7F0B2"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p>
    <w:p w14:paraId="12C9AF50"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p>
    <w:p w14:paraId="5E5750F3"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p>
    <w:p w14:paraId="56C95FA7" w14:textId="4C17F95A" w:rsidR="00590964" w:rsidRPr="00590964" w:rsidRDefault="002C1D8B" w:rsidP="00590964">
      <w:pPr>
        <w:tabs>
          <w:tab w:val="center" w:pos="4536"/>
          <w:tab w:val="right" w:pos="9072"/>
        </w:tabs>
        <w:spacing w:line="312" w:lineRule="auto"/>
        <w:ind w:right="-2"/>
        <w:jc w:val="center"/>
        <w:rPr>
          <w:rFonts w:ascii="Arial" w:hAnsi="Arial" w:cs="Arial"/>
          <w:b/>
          <w:sz w:val="28"/>
          <w:szCs w:val="28"/>
          <w:lang w:eastAsia="de-DE"/>
        </w:rPr>
      </w:pPr>
      <w:r>
        <w:rPr>
          <w:rFonts w:ascii="Arial" w:hAnsi="Arial" w:cs="Arial"/>
          <w:b/>
          <w:sz w:val="28"/>
          <w:szCs w:val="28"/>
          <w:lang w:eastAsia="de-DE"/>
        </w:rPr>
        <w:t>Los 5</w:t>
      </w:r>
      <w:r w:rsidR="00590964" w:rsidRPr="00590964">
        <w:rPr>
          <w:rFonts w:ascii="Arial" w:hAnsi="Arial" w:cs="Arial"/>
          <w:b/>
          <w:sz w:val="28"/>
          <w:szCs w:val="28"/>
          <w:lang w:eastAsia="de-DE"/>
        </w:rPr>
        <w:t xml:space="preserve">: </w:t>
      </w:r>
      <w:r>
        <w:rPr>
          <w:rFonts w:ascii="Arial" w:hAnsi="Arial" w:cs="Arial"/>
          <w:b/>
          <w:sz w:val="28"/>
          <w:szCs w:val="28"/>
          <w:lang w:eastAsia="de-DE"/>
        </w:rPr>
        <w:t>Traubenzuckerplättchen „Dextro-Energy“</w:t>
      </w:r>
    </w:p>
    <w:p w14:paraId="066780A8"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p>
    <w:p w14:paraId="4BBF7197"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p>
    <w:p w14:paraId="0A758F6A"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p>
    <w:p w14:paraId="5B0B9C04" w14:textId="77777777" w:rsidR="00590964" w:rsidRPr="00590964" w:rsidRDefault="00590964" w:rsidP="00590964">
      <w:pPr>
        <w:spacing w:line="312" w:lineRule="auto"/>
        <w:ind w:right="-2"/>
        <w:jc w:val="center"/>
        <w:rPr>
          <w:rFonts w:ascii="Arial" w:hAnsi="Arial" w:cs="Arial"/>
          <w:noProof/>
          <w:color w:val="808080"/>
          <w:sz w:val="28"/>
          <w:szCs w:val="28"/>
          <w:lang w:eastAsia="de-DE"/>
        </w:rPr>
      </w:pPr>
      <w:r w:rsidRPr="00590964">
        <w:rPr>
          <w:noProof/>
          <w:color w:val="000000"/>
          <w:lang w:eastAsia="de-DE"/>
        </w:rPr>
        <w:drawing>
          <wp:inline distT="0" distB="0" distL="0" distR="0" wp14:anchorId="676D1C5E" wp14:editId="5FE636F6">
            <wp:extent cx="3105150" cy="904875"/>
            <wp:effectExtent l="0" t="0" r="0" b="9525"/>
            <wp:docPr id="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5150" cy="904875"/>
                    </a:xfrm>
                    <a:prstGeom prst="rect">
                      <a:avLst/>
                    </a:prstGeom>
                    <a:noFill/>
                    <a:ln>
                      <a:noFill/>
                    </a:ln>
                  </pic:spPr>
                </pic:pic>
              </a:graphicData>
            </a:graphic>
          </wp:inline>
        </w:drawing>
      </w:r>
    </w:p>
    <w:p w14:paraId="32DC47B7" w14:textId="77777777" w:rsidR="00590964" w:rsidRDefault="00590964" w:rsidP="006A5B07">
      <w:pPr>
        <w:tabs>
          <w:tab w:val="center" w:pos="4536"/>
          <w:tab w:val="right" w:pos="9072"/>
        </w:tabs>
        <w:spacing w:line="312" w:lineRule="auto"/>
        <w:jc w:val="center"/>
        <w:rPr>
          <w:rFonts w:ascii="Arial" w:hAnsi="Arial" w:cs="Arial"/>
          <w:b/>
          <w:sz w:val="28"/>
          <w:szCs w:val="32"/>
        </w:rPr>
      </w:pPr>
    </w:p>
    <w:p w14:paraId="58D3F033" w14:textId="57D3964D" w:rsidR="00590964" w:rsidRDefault="00590964">
      <w:pPr>
        <w:rPr>
          <w:rFonts w:ascii="Arial" w:hAnsi="Arial" w:cs="Arial"/>
          <w:b/>
          <w:sz w:val="28"/>
          <w:szCs w:val="32"/>
        </w:rPr>
      </w:pPr>
      <w:r>
        <w:rPr>
          <w:rFonts w:ascii="Arial" w:hAnsi="Arial" w:cs="Arial"/>
          <w:b/>
          <w:sz w:val="28"/>
          <w:szCs w:val="32"/>
        </w:rPr>
        <w:br w:type="page"/>
      </w:r>
    </w:p>
    <w:p w14:paraId="6B39DA04" w14:textId="77777777" w:rsidR="00590964" w:rsidRPr="00922A06" w:rsidRDefault="00590964" w:rsidP="006A5B07">
      <w:pPr>
        <w:tabs>
          <w:tab w:val="center" w:pos="4536"/>
          <w:tab w:val="right" w:pos="9072"/>
        </w:tabs>
        <w:spacing w:line="312" w:lineRule="auto"/>
        <w:jc w:val="center"/>
        <w:rPr>
          <w:rFonts w:ascii="Arial" w:hAnsi="Arial" w:cs="Arial"/>
          <w:b/>
          <w:sz w:val="28"/>
          <w:szCs w:val="32"/>
        </w:rPr>
      </w:pPr>
    </w:p>
    <w:p w14:paraId="1CE9AEB9" w14:textId="5542CE43" w:rsidR="006A5B07" w:rsidRDefault="00590964" w:rsidP="001A4BFC">
      <w:pPr>
        <w:tabs>
          <w:tab w:val="left" w:pos="540"/>
        </w:tabs>
        <w:spacing w:line="312" w:lineRule="auto"/>
        <w:ind w:right="-530"/>
        <w:rPr>
          <w:rFonts w:ascii="Arial" w:hAnsi="Arial" w:cs="Arial"/>
          <w:lang w:eastAsia="de-DE"/>
        </w:rPr>
      </w:pPr>
      <w:r>
        <w:rPr>
          <w:rFonts w:ascii="Arial" w:hAnsi="Arial" w:cs="Arial"/>
        </w:rPr>
        <w:t>Bieter</w:t>
      </w:r>
      <w:r w:rsidR="006A5B07">
        <w:rPr>
          <w:rFonts w:ascii="Arial" w:hAnsi="Arial" w:cs="Arial"/>
        </w:rPr>
        <w:t xml:space="preserve">/in/Mitglied der </w:t>
      </w:r>
      <w:r>
        <w:rPr>
          <w:rFonts w:ascii="Arial" w:hAnsi="Arial" w:cs="Arial"/>
        </w:rPr>
        <w:t>Bieter</w:t>
      </w:r>
      <w:r w:rsidR="006A5B07">
        <w:rPr>
          <w:rFonts w:ascii="Arial" w:hAnsi="Arial" w:cs="Arial"/>
        </w:rPr>
        <w:t>gemeinschaft/Nachunternehmer (Name/Anschrift)</w:t>
      </w:r>
    </w:p>
    <w:p w14:paraId="4BE0AAED" w14:textId="77777777" w:rsidR="006A5B07" w:rsidRDefault="006A5B07" w:rsidP="006A5B07">
      <w:pPr>
        <w:tabs>
          <w:tab w:val="left" w:pos="540"/>
        </w:tabs>
        <w:spacing w:line="312" w:lineRule="auto"/>
        <w:ind w:right="-530"/>
        <w:rPr>
          <w:rFonts w:ascii="Arial" w:hAnsi="Arial" w:cs="Arial"/>
        </w:rPr>
      </w:pPr>
    </w:p>
    <w:p w14:paraId="6EDA5C66" w14:textId="77777777" w:rsidR="00EB0DCF" w:rsidRDefault="006A5B07" w:rsidP="006A5B07">
      <w:pPr>
        <w:tabs>
          <w:tab w:val="left" w:pos="540"/>
        </w:tabs>
        <w:spacing w:line="312" w:lineRule="auto"/>
        <w:ind w:right="100"/>
        <w:jc w:val="both"/>
        <w:rPr>
          <w:rFonts w:ascii="Arial" w:hAnsi="Arial" w:cs="Arial"/>
        </w:rPr>
      </w:pPr>
      <w:permStart w:id="147795610" w:edGrp="everyone"/>
      <w:r>
        <w:rPr>
          <w:rFonts w:ascii="Arial" w:hAnsi="Arial" w:cs="Arial"/>
        </w:rPr>
        <w:t>…………………………………………………………………………………………………………</w:t>
      </w:r>
      <w:permEnd w:id="147795610"/>
    </w:p>
    <w:p w14:paraId="62AA134E" w14:textId="3198144C" w:rsidR="006A5B07" w:rsidRDefault="006A5B07" w:rsidP="006A5B07">
      <w:pPr>
        <w:tabs>
          <w:tab w:val="left" w:pos="540"/>
        </w:tabs>
        <w:spacing w:line="312" w:lineRule="auto"/>
        <w:ind w:right="100"/>
        <w:jc w:val="both"/>
        <w:rPr>
          <w:rFonts w:ascii="Arial" w:hAnsi="Arial" w:cs="Arial"/>
        </w:rPr>
      </w:pPr>
      <w:permStart w:id="1143479055" w:edGrp="everyone"/>
      <w:r>
        <w:rPr>
          <w:rFonts w:ascii="Arial" w:hAnsi="Arial" w:cs="Arial"/>
        </w:rPr>
        <w:t>………………………………………………</w:t>
      </w:r>
      <w:r w:rsidR="00EB0DCF">
        <w:rPr>
          <w:rFonts w:ascii="Arial" w:hAnsi="Arial" w:cs="Arial"/>
        </w:rPr>
        <w:t>…………………………………………………………</w:t>
      </w:r>
      <w:permEnd w:id="1143479055"/>
    </w:p>
    <w:p w14:paraId="56569D04" w14:textId="2106EC67" w:rsidR="006A5B07" w:rsidRDefault="006A5B07" w:rsidP="006A5B07">
      <w:pPr>
        <w:tabs>
          <w:tab w:val="left" w:pos="540"/>
        </w:tabs>
        <w:spacing w:line="312" w:lineRule="auto"/>
        <w:ind w:right="100"/>
        <w:jc w:val="both"/>
        <w:rPr>
          <w:rFonts w:ascii="Arial" w:hAnsi="Arial" w:cs="Arial"/>
        </w:rPr>
      </w:pPr>
      <w:permStart w:id="1802928065" w:edGrp="everyone"/>
      <w:r>
        <w:rPr>
          <w:rFonts w:ascii="Arial" w:hAnsi="Arial" w:cs="Arial"/>
        </w:rPr>
        <w:t>…………………………………………………………………………………………………………</w:t>
      </w:r>
      <w:permEnd w:id="1802928065"/>
    </w:p>
    <w:p w14:paraId="00BD2557" w14:textId="6CA08729" w:rsidR="006A5B07" w:rsidRDefault="006A5B07" w:rsidP="006A5B07">
      <w:pPr>
        <w:tabs>
          <w:tab w:val="left" w:pos="540"/>
        </w:tabs>
        <w:spacing w:line="312" w:lineRule="auto"/>
        <w:ind w:right="100"/>
        <w:jc w:val="both"/>
        <w:rPr>
          <w:rFonts w:ascii="Arial" w:hAnsi="Arial" w:cs="Arial"/>
        </w:rPr>
      </w:pPr>
      <w:permStart w:id="1869938760" w:edGrp="everyone"/>
      <w:r>
        <w:rPr>
          <w:rFonts w:ascii="Arial" w:hAnsi="Arial" w:cs="Arial"/>
        </w:rPr>
        <w:t>…………………………………………………………………………………………………………</w:t>
      </w:r>
      <w:permEnd w:id="1869938760"/>
    </w:p>
    <w:p w14:paraId="3FDBDAC2" w14:textId="77777777" w:rsidR="006A5B07" w:rsidRDefault="006A5B07" w:rsidP="006A5B07">
      <w:pPr>
        <w:tabs>
          <w:tab w:val="left" w:pos="540"/>
        </w:tabs>
        <w:spacing w:line="312" w:lineRule="auto"/>
        <w:ind w:right="100"/>
        <w:jc w:val="both"/>
        <w:rPr>
          <w:rFonts w:ascii="Arial" w:hAnsi="Arial" w:cs="Arial"/>
        </w:rPr>
      </w:pPr>
    </w:p>
    <w:p w14:paraId="31B39478" w14:textId="77777777" w:rsidR="006A5B07" w:rsidRDefault="006A5B07" w:rsidP="006A5B07">
      <w:pPr>
        <w:tabs>
          <w:tab w:val="left" w:pos="540"/>
        </w:tabs>
        <w:spacing w:line="312" w:lineRule="auto"/>
        <w:jc w:val="both"/>
        <w:rPr>
          <w:rFonts w:ascii="Arial" w:hAnsi="Arial" w:cs="Arial"/>
        </w:rPr>
      </w:pPr>
      <w:r>
        <w:rPr>
          <w:rFonts w:ascii="Arial" w:hAnsi="Arial" w:cs="Arial"/>
        </w:rPr>
        <w:t>Teilnahme als:</w:t>
      </w:r>
    </w:p>
    <w:p w14:paraId="5153801B" w14:textId="0EF267D7" w:rsidR="006A5B07" w:rsidRDefault="005D5173" w:rsidP="004D6515">
      <w:pPr>
        <w:tabs>
          <w:tab w:val="left" w:pos="540"/>
        </w:tabs>
        <w:spacing w:line="312" w:lineRule="auto"/>
        <w:jc w:val="both"/>
        <w:rPr>
          <w:rFonts w:ascii="Arial" w:hAnsi="Arial" w:cs="Arial"/>
        </w:rPr>
      </w:pPr>
      <w:sdt>
        <w:sdtPr>
          <w:rPr>
            <w:rFonts w:ascii="Arial" w:hAnsi="Arial" w:cs="Arial"/>
          </w:rPr>
          <w:id w:val="641237625"/>
          <w14:checkbox>
            <w14:checked w14:val="0"/>
            <w14:checkedState w14:val="2612" w14:font="MS Gothic"/>
            <w14:uncheckedState w14:val="2610" w14:font="MS Gothic"/>
          </w14:checkbox>
        </w:sdtPr>
        <w:sdtEndPr/>
        <w:sdtContent>
          <w:permStart w:id="1393375347" w:edGrp="everyone"/>
          <w:r w:rsidR="006A5B07">
            <w:rPr>
              <w:rFonts w:ascii="Segoe UI Symbol" w:hAnsi="Segoe UI Symbol" w:cs="Segoe UI Symbol"/>
            </w:rPr>
            <w:t>☐</w:t>
          </w:r>
          <w:permEnd w:id="1393375347"/>
        </w:sdtContent>
      </w:sdt>
      <w:r w:rsidR="006A5B07">
        <w:rPr>
          <w:rFonts w:ascii="Arial" w:hAnsi="Arial" w:cs="Arial"/>
        </w:rPr>
        <w:tab/>
      </w:r>
      <w:r w:rsidR="00590964">
        <w:rPr>
          <w:rFonts w:ascii="Arial" w:hAnsi="Arial" w:cs="Arial"/>
        </w:rPr>
        <w:t>Bieter</w:t>
      </w:r>
      <w:r w:rsidR="006A5B07">
        <w:rPr>
          <w:rFonts w:ascii="Arial" w:hAnsi="Arial" w:cs="Arial"/>
        </w:rPr>
        <w:t>/in</w:t>
      </w:r>
    </w:p>
    <w:p w14:paraId="0B6674B6" w14:textId="3118FF47" w:rsidR="006A5B07" w:rsidRDefault="005D5173" w:rsidP="004D6515">
      <w:pPr>
        <w:tabs>
          <w:tab w:val="left" w:pos="540"/>
        </w:tabs>
        <w:spacing w:line="312" w:lineRule="auto"/>
        <w:jc w:val="both"/>
        <w:rPr>
          <w:rFonts w:ascii="Arial" w:hAnsi="Arial" w:cs="Arial"/>
        </w:rPr>
      </w:pPr>
      <w:sdt>
        <w:sdtPr>
          <w:rPr>
            <w:rFonts w:ascii="Arial" w:hAnsi="Arial" w:cs="Arial"/>
          </w:rPr>
          <w:id w:val="-1410302871"/>
          <w14:checkbox>
            <w14:checked w14:val="0"/>
            <w14:checkedState w14:val="2612" w14:font="MS Gothic"/>
            <w14:uncheckedState w14:val="2610" w14:font="MS Gothic"/>
          </w14:checkbox>
        </w:sdtPr>
        <w:sdtEndPr/>
        <w:sdtContent>
          <w:permStart w:id="1003507758" w:edGrp="everyone"/>
          <w:r w:rsidR="006A5B07">
            <w:rPr>
              <w:rFonts w:ascii="Segoe UI Symbol" w:hAnsi="Segoe UI Symbol" w:cs="Segoe UI Symbol"/>
            </w:rPr>
            <w:t>☐</w:t>
          </w:r>
          <w:permEnd w:id="1003507758"/>
        </w:sdtContent>
      </w:sdt>
      <w:r w:rsidR="004D6515">
        <w:rPr>
          <w:rFonts w:ascii="Arial" w:hAnsi="Arial" w:cs="Arial"/>
        </w:rPr>
        <w:tab/>
        <w:t>Mi</w:t>
      </w:r>
      <w:r w:rsidR="006A5B07">
        <w:rPr>
          <w:rFonts w:ascii="Arial" w:hAnsi="Arial" w:cs="Arial"/>
        </w:rPr>
        <w:t xml:space="preserve">tglied der </w:t>
      </w:r>
      <w:r w:rsidR="00590964">
        <w:rPr>
          <w:rFonts w:ascii="Arial" w:hAnsi="Arial" w:cs="Arial"/>
        </w:rPr>
        <w:t>Bieter</w:t>
      </w:r>
      <w:r w:rsidR="006A5B07">
        <w:rPr>
          <w:rFonts w:ascii="Arial" w:hAnsi="Arial" w:cs="Arial"/>
        </w:rPr>
        <w:t>gemeinschaft</w:t>
      </w:r>
    </w:p>
    <w:p w14:paraId="749828FB" w14:textId="77777777" w:rsidR="006A5B07" w:rsidRPr="007461CA" w:rsidRDefault="005D5173" w:rsidP="004D6515">
      <w:pPr>
        <w:tabs>
          <w:tab w:val="left" w:pos="540"/>
        </w:tabs>
        <w:spacing w:line="312" w:lineRule="auto"/>
        <w:jc w:val="both"/>
        <w:rPr>
          <w:rFonts w:ascii="Arial" w:eastAsiaTheme="minorEastAsia" w:hAnsi="Arial" w:cs="Arial"/>
          <w:lang w:eastAsia="zh-CN"/>
        </w:rPr>
      </w:pPr>
      <w:sdt>
        <w:sdtPr>
          <w:rPr>
            <w:rFonts w:ascii="Arial" w:hAnsi="Arial" w:cs="Arial"/>
          </w:rPr>
          <w:id w:val="673153601"/>
          <w14:checkbox>
            <w14:checked w14:val="0"/>
            <w14:checkedState w14:val="2612" w14:font="MS Gothic"/>
            <w14:uncheckedState w14:val="2610" w14:font="MS Gothic"/>
          </w14:checkbox>
        </w:sdtPr>
        <w:sdtEndPr/>
        <w:sdtContent>
          <w:permStart w:id="46485272" w:edGrp="everyone"/>
          <w:r w:rsidR="006A5B07">
            <w:rPr>
              <w:rFonts w:ascii="Segoe UI Symbol" w:hAnsi="Segoe UI Symbol" w:cs="Segoe UI Symbol"/>
            </w:rPr>
            <w:t>☐</w:t>
          </w:r>
          <w:permEnd w:id="46485272"/>
        </w:sdtContent>
      </w:sdt>
      <w:r w:rsidR="006A5B07">
        <w:rPr>
          <w:rFonts w:ascii="Arial" w:hAnsi="Arial" w:cs="Arial"/>
        </w:rPr>
        <w:tab/>
        <w:t>Nachunternehmer</w:t>
      </w:r>
    </w:p>
    <w:p w14:paraId="621598FC" w14:textId="0DC014C6" w:rsidR="006A5B07" w:rsidRPr="006A5B07" w:rsidRDefault="006A5B07" w:rsidP="006A5B07">
      <w:pPr>
        <w:tabs>
          <w:tab w:val="left" w:pos="540"/>
        </w:tabs>
        <w:spacing w:line="312" w:lineRule="auto"/>
        <w:ind w:right="-530"/>
        <w:rPr>
          <w:rFonts w:ascii="Arial" w:hAnsi="Arial" w:cs="Arial"/>
          <w:lang w:eastAsia="de-DE"/>
        </w:rPr>
      </w:pPr>
    </w:p>
    <w:p w14:paraId="719AF41B" w14:textId="7EA2A9B5" w:rsidR="006A5B07" w:rsidRPr="006A5B07" w:rsidRDefault="0027374A" w:rsidP="00C61A79">
      <w:pPr>
        <w:tabs>
          <w:tab w:val="left" w:pos="540"/>
        </w:tabs>
        <w:spacing w:line="312" w:lineRule="auto"/>
        <w:ind w:left="540" w:hanging="540"/>
        <w:jc w:val="both"/>
        <w:rPr>
          <w:rFonts w:ascii="Arial" w:hAnsi="Arial" w:cs="Arial"/>
          <w:lang w:eastAsia="de-DE"/>
        </w:rPr>
      </w:pPr>
      <w:r>
        <w:rPr>
          <w:rFonts w:ascii="Arial" w:hAnsi="Arial" w:cs="Arial"/>
          <w:lang w:eastAsia="de-DE"/>
        </w:rPr>
        <w:t xml:space="preserve">1. </w:t>
      </w:r>
      <w:r>
        <w:rPr>
          <w:rFonts w:ascii="Arial" w:hAnsi="Arial" w:cs="Arial"/>
          <w:lang w:eastAsia="de-DE"/>
        </w:rPr>
        <w:tab/>
      </w:r>
      <w:r w:rsidR="006A5B07" w:rsidRPr="006A5B07">
        <w:rPr>
          <w:rFonts w:ascii="Arial" w:hAnsi="Arial" w:cs="Arial"/>
          <w:lang w:eastAsia="de-DE"/>
        </w:rPr>
        <w:t xml:space="preserve">Wir versichern, dass diesen Erklärungen die europaweite Auftragsbekanntmachung und </w:t>
      </w:r>
      <w:r w:rsidR="00590964">
        <w:rPr>
          <w:rFonts w:ascii="Arial" w:hAnsi="Arial" w:cs="Arial"/>
          <w:lang w:eastAsia="de-DE"/>
        </w:rPr>
        <w:t>Vergabeunterlagen des Au</w:t>
      </w:r>
      <w:r w:rsidR="006A5B07" w:rsidRPr="006A5B07">
        <w:rPr>
          <w:rFonts w:ascii="Arial" w:hAnsi="Arial" w:cs="Arial"/>
          <w:lang w:eastAsia="de-DE"/>
        </w:rPr>
        <w:t>ftraggeber</w:t>
      </w:r>
      <w:r w:rsidR="00590964">
        <w:rPr>
          <w:rFonts w:ascii="Arial" w:hAnsi="Arial" w:cs="Arial"/>
          <w:lang w:eastAsia="de-DE"/>
        </w:rPr>
        <w:t>s</w:t>
      </w:r>
      <w:r w:rsidR="006A5B07" w:rsidRPr="006A5B07">
        <w:rPr>
          <w:rFonts w:ascii="Arial" w:hAnsi="Arial" w:cs="Arial"/>
          <w:lang w:eastAsia="de-DE"/>
        </w:rPr>
        <w:t xml:space="preserve"> zugrunde liegen. Im Falle von Abweichungen, Lücken etc. gelten allein die Vergabeunterlagen de</w:t>
      </w:r>
      <w:r w:rsidR="00590964">
        <w:rPr>
          <w:rFonts w:ascii="Arial" w:hAnsi="Arial" w:cs="Arial"/>
          <w:lang w:eastAsia="de-DE"/>
        </w:rPr>
        <w:t>s</w:t>
      </w:r>
      <w:r w:rsidR="006A5B07" w:rsidRPr="006A5B07">
        <w:rPr>
          <w:rFonts w:ascii="Arial" w:hAnsi="Arial" w:cs="Arial"/>
          <w:lang w:eastAsia="de-DE"/>
        </w:rPr>
        <w:t xml:space="preserve"> Auftraggebe</w:t>
      </w:r>
      <w:r w:rsidR="00590964">
        <w:rPr>
          <w:rFonts w:ascii="Arial" w:hAnsi="Arial" w:cs="Arial"/>
          <w:lang w:eastAsia="de-DE"/>
        </w:rPr>
        <w:t>rs</w:t>
      </w:r>
      <w:r w:rsidR="006A5B07" w:rsidRPr="006A5B07">
        <w:rPr>
          <w:rFonts w:ascii="Arial" w:hAnsi="Arial" w:cs="Arial"/>
          <w:lang w:eastAsia="de-DE"/>
        </w:rPr>
        <w:t>.</w:t>
      </w:r>
    </w:p>
    <w:p w14:paraId="6093939D" w14:textId="77777777" w:rsidR="006A5B07" w:rsidRPr="006A5B07" w:rsidRDefault="006A5B07" w:rsidP="006A5B07">
      <w:pPr>
        <w:tabs>
          <w:tab w:val="left" w:pos="540"/>
        </w:tabs>
        <w:spacing w:line="312" w:lineRule="auto"/>
        <w:ind w:left="540" w:hanging="540"/>
        <w:jc w:val="both"/>
        <w:rPr>
          <w:rFonts w:ascii="Arial" w:hAnsi="Arial" w:cs="Arial"/>
          <w:sz w:val="22"/>
          <w:szCs w:val="22"/>
          <w:lang w:eastAsia="de-DE"/>
        </w:rPr>
      </w:pPr>
    </w:p>
    <w:p w14:paraId="1892C5C7" w14:textId="77777777" w:rsidR="006A5B07" w:rsidRPr="006A5B07" w:rsidRDefault="006A5B07" w:rsidP="006A5B07">
      <w:pPr>
        <w:tabs>
          <w:tab w:val="left" w:pos="540"/>
        </w:tabs>
        <w:spacing w:line="312" w:lineRule="auto"/>
        <w:ind w:left="540" w:hanging="540"/>
        <w:rPr>
          <w:rFonts w:ascii="Arial" w:hAnsi="Arial" w:cs="Arial"/>
          <w:lang w:eastAsia="de-DE"/>
        </w:rPr>
      </w:pPr>
      <w:r w:rsidRPr="006A5B07">
        <w:rPr>
          <w:rFonts w:ascii="Arial" w:hAnsi="Arial" w:cs="Arial"/>
          <w:sz w:val="22"/>
          <w:szCs w:val="22"/>
          <w:lang w:eastAsia="de-DE"/>
        </w:rPr>
        <w:t>2.</w:t>
      </w:r>
      <w:r w:rsidRPr="006A5B07">
        <w:rPr>
          <w:rFonts w:ascii="Arial" w:hAnsi="Arial" w:cs="Arial"/>
          <w:sz w:val="22"/>
          <w:szCs w:val="22"/>
          <w:lang w:eastAsia="de-DE"/>
        </w:rPr>
        <w:tab/>
      </w:r>
      <w:r w:rsidRPr="006A5B07">
        <w:rPr>
          <w:rFonts w:ascii="Arial" w:hAnsi="Arial" w:cs="Arial"/>
          <w:lang w:eastAsia="de-DE"/>
        </w:rPr>
        <w:t xml:space="preserve">Wir versichern, dass </w:t>
      </w:r>
    </w:p>
    <w:p w14:paraId="51BA31AB" w14:textId="77777777" w:rsidR="006A5B07" w:rsidRPr="006A5B07" w:rsidRDefault="006A5B07" w:rsidP="006A5B07">
      <w:pPr>
        <w:tabs>
          <w:tab w:val="left" w:pos="540"/>
        </w:tabs>
        <w:spacing w:line="312" w:lineRule="auto"/>
        <w:rPr>
          <w:rFonts w:ascii="Arial" w:hAnsi="Arial" w:cs="Arial"/>
          <w:lang w:eastAsia="de-DE"/>
        </w:rPr>
      </w:pPr>
    </w:p>
    <w:p w14:paraId="6F1046CF" w14:textId="77777777" w:rsidR="006A5B07" w:rsidRPr="006A5B07" w:rsidRDefault="006A5B07" w:rsidP="0061793F">
      <w:pPr>
        <w:spacing w:line="312" w:lineRule="auto"/>
        <w:ind w:left="993" w:hanging="426"/>
        <w:jc w:val="both"/>
        <w:rPr>
          <w:rFonts w:ascii="Arial" w:hAnsi="Arial" w:cs="Arial"/>
          <w:lang w:eastAsia="de-DE"/>
        </w:rPr>
      </w:pPr>
      <w:r w:rsidRPr="006A5B07">
        <w:rPr>
          <w:rFonts w:ascii="Arial" w:hAnsi="Arial" w:cs="Arial"/>
          <w:lang w:eastAsia="de-DE"/>
        </w:rPr>
        <w:t>a)</w:t>
      </w:r>
      <w:r w:rsidRPr="006A5B07">
        <w:rPr>
          <w:rFonts w:ascii="Arial" w:hAnsi="Arial" w:cs="Arial"/>
          <w:lang w:eastAsia="de-DE"/>
        </w:rPr>
        <w:tab/>
        <w:t>wir den Verpflichtungen zur Zahlung von Steuern und Abgaben sowie der Beiträge zur gesetzlichen Sozialversicherung ordnungsgemäß nachgekommen sind;</w:t>
      </w:r>
    </w:p>
    <w:p w14:paraId="5E795D4C" w14:textId="77777777" w:rsidR="006A5B07" w:rsidRPr="006A5B07" w:rsidRDefault="006A5B07" w:rsidP="006A5B07">
      <w:pPr>
        <w:tabs>
          <w:tab w:val="left" w:pos="540"/>
        </w:tabs>
        <w:spacing w:line="312" w:lineRule="auto"/>
        <w:rPr>
          <w:rFonts w:ascii="Arial" w:hAnsi="Arial" w:cs="Arial"/>
          <w:lang w:eastAsia="de-DE"/>
        </w:rPr>
      </w:pPr>
    </w:p>
    <w:p w14:paraId="70FD0E3D" w14:textId="77777777" w:rsidR="006A5B07" w:rsidRPr="006A5B07" w:rsidRDefault="006A5B07" w:rsidP="006A5B07">
      <w:pPr>
        <w:spacing w:line="312" w:lineRule="auto"/>
        <w:ind w:left="993" w:hanging="426"/>
        <w:rPr>
          <w:rFonts w:ascii="Arial" w:hAnsi="Arial" w:cs="Arial"/>
          <w:lang w:eastAsia="de-DE"/>
        </w:rPr>
      </w:pPr>
      <w:r w:rsidRPr="006A5B07">
        <w:rPr>
          <w:rFonts w:ascii="Arial" w:hAnsi="Arial" w:cs="Arial"/>
          <w:lang w:eastAsia="de-DE"/>
        </w:rPr>
        <w:t>b)</w:t>
      </w:r>
      <w:r w:rsidRPr="006A5B07">
        <w:rPr>
          <w:rFonts w:ascii="Arial" w:hAnsi="Arial" w:cs="Arial"/>
          <w:lang w:eastAsia="de-DE"/>
        </w:rPr>
        <w:tab/>
        <w:t xml:space="preserve">wir keine schwere Verfehlung u.a. der nachstehenden Art begangen haben: </w:t>
      </w:r>
    </w:p>
    <w:p w14:paraId="37182E00" w14:textId="77777777" w:rsidR="006A5B07" w:rsidRPr="006A5B07" w:rsidRDefault="006A5B07" w:rsidP="006A5B07">
      <w:pPr>
        <w:tabs>
          <w:tab w:val="left" w:pos="540"/>
        </w:tabs>
        <w:spacing w:line="312" w:lineRule="auto"/>
        <w:ind w:left="1418" w:hanging="1058"/>
        <w:jc w:val="both"/>
        <w:rPr>
          <w:rFonts w:ascii="Arial" w:hAnsi="Arial" w:cs="Arial"/>
          <w:lang w:eastAsia="de-DE"/>
        </w:rPr>
      </w:pPr>
      <w:r w:rsidRPr="006A5B07">
        <w:rPr>
          <w:rFonts w:ascii="Arial" w:hAnsi="Arial" w:cs="Arial"/>
          <w:lang w:eastAsia="de-DE"/>
        </w:rPr>
        <w:t xml:space="preserve"> </w:t>
      </w:r>
    </w:p>
    <w:p w14:paraId="35A988F2" w14:textId="2CAF4B9C" w:rsidR="006A5B07" w:rsidRPr="006A5B07" w:rsidRDefault="006A5B07" w:rsidP="006A5B07">
      <w:pPr>
        <w:numPr>
          <w:ilvl w:val="0"/>
          <w:numId w:val="31"/>
        </w:numPr>
        <w:spacing w:line="312" w:lineRule="auto"/>
        <w:ind w:left="1418" w:hanging="338"/>
        <w:jc w:val="both"/>
        <w:rPr>
          <w:rFonts w:ascii="Arial" w:hAnsi="Arial" w:cs="Arial"/>
          <w:lang w:eastAsia="de-DE"/>
        </w:rPr>
      </w:pPr>
      <w:r w:rsidRPr="006A5B07">
        <w:rPr>
          <w:rFonts w:ascii="Arial" w:hAnsi="Arial" w:cs="Arial"/>
          <w:lang w:eastAsia="de-DE"/>
        </w:rPr>
        <w:t>Verstöße gegen das Gesetz gegen Wettbewerbsbeschränkungen (GWB), u.a. die Beteiligung an Absprachen über Preise oder Preisbestandteile, verbotene Preisemp</w:t>
      </w:r>
      <w:r w:rsidRPr="006A5B07">
        <w:rPr>
          <w:rFonts w:ascii="Arial" w:hAnsi="Arial" w:cs="Arial"/>
          <w:lang w:eastAsia="de-DE"/>
        </w:rPr>
        <w:softHyphen/>
        <w:t xml:space="preserve">fehlungen, die Beteiligung an Empfehlungen oder Absprachen über die Abgabe oder Nichtabgabe von Angeboten, über die Aufrechnung von Ausfallentschädigungen sowie über Gewinnbeteiligung und Abgaben an andere </w:t>
      </w:r>
      <w:r w:rsidR="00590964">
        <w:rPr>
          <w:rFonts w:ascii="Arial" w:hAnsi="Arial" w:cs="Arial"/>
          <w:lang w:eastAsia="de-DE"/>
        </w:rPr>
        <w:t>Bieter</w:t>
      </w:r>
      <w:r w:rsidRPr="006A5B07">
        <w:rPr>
          <w:rFonts w:ascii="Arial" w:hAnsi="Arial" w:cs="Arial"/>
          <w:lang w:eastAsia="de-DE"/>
        </w:rPr>
        <w:t xml:space="preserve">. </w:t>
      </w:r>
    </w:p>
    <w:p w14:paraId="43F788AD" w14:textId="77777777" w:rsidR="006A5B07" w:rsidRPr="006A5B07" w:rsidRDefault="006A5B07" w:rsidP="006A5B07">
      <w:pPr>
        <w:tabs>
          <w:tab w:val="left" w:pos="540"/>
          <w:tab w:val="left" w:pos="1620"/>
        </w:tabs>
        <w:spacing w:line="312" w:lineRule="auto"/>
        <w:ind w:left="1080"/>
        <w:jc w:val="both"/>
        <w:rPr>
          <w:rFonts w:ascii="Arial" w:hAnsi="Arial" w:cs="Arial"/>
          <w:lang w:eastAsia="de-DE"/>
        </w:rPr>
      </w:pPr>
    </w:p>
    <w:p w14:paraId="0A4329BF"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 xml:space="preserve">c) </w:t>
      </w:r>
      <w:r w:rsidRPr="006A5B07">
        <w:rPr>
          <w:rFonts w:ascii="Arial" w:hAnsi="Arial" w:cs="Arial"/>
          <w:lang w:eastAsia="de-DE"/>
        </w:rPr>
        <w:tab/>
        <w:t xml:space="preserve">keine Person, deren Verhalten unserem Unternehmen zuzurechnen ist, rechtskräftig wegen Verstoßes gegen eine der folgenden Vorschriften verurteilt worden ist: </w:t>
      </w:r>
    </w:p>
    <w:p w14:paraId="4DA53025" w14:textId="77777777" w:rsidR="006A5B07" w:rsidRPr="006A5B07" w:rsidRDefault="006A5B07" w:rsidP="006A5B07">
      <w:pPr>
        <w:tabs>
          <w:tab w:val="left" w:pos="540"/>
        </w:tabs>
        <w:spacing w:line="312" w:lineRule="auto"/>
        <w:ind w:left="1080" w:hanging="720"/>
        <w:jc w:val="both"/>
        <w:rPr>
          <w:rFonts w:ascii="Arial" w:hAnsi="Arial" w:cs="Arial"/>
          <w:lang w:eastAsia="de-DE"/>
        </w:rPr>
      </w:pPr>
    </w:p>
    <w:p w14:paraId="5534D847"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129 des Strafgesetzbuchs (Bildung krimineller Vereinigungen), § 129a des Strafgesetzbuchs (Bildung terroristischer Vereinigungen) oder § 129b des Strafgesetzbuchs (Kriminelle und terroristische Vereinigungen im Ausland),</w:t>
      </w:r>
    </w:p>
    <w:p w14:paraId="6759F7A7" w14:textId="77777777" w:rsidR="006A5B07" w:rsidRPr="006A5B07" w:rsidRDefault="006A5B07" w:rsidP="00394DB5">
      <w:pPr>
        <w:spacing w:line="312" w:lineRule="auto"/>
        <w:ind w:left="1560" w:hanging="426"/>
        <w:jc w:val="center"/>
        <w:rPr>
          <w:rFonts w:ascii="Arial" w:hAnsi="Arial" w:cs="Arial"/>
          <w:lang w:eastAsia="de-DE"/>
        </w:rPr>
      </w:pPr>
    </w:p>
    <w:p w14:paraId="017EB609"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51A2E1D" w14:textId="77777777" w:rsidR="006A5B07" w:rsidRPr="006A5B07" w:rsidRDefault="006A5B07" w:rsidP="006A5B07">
      <w:pPr>
        <w:spacing w:line="312" w:lineRule="auto"/>
        <w:ind w:left="1560" w:hanging="426"/>
        <w:jc w:val="both"/>
        <w:rPr>
          <w:rFonts w:ascii="Arial" w:hAnsi="Arial" w:cs="Arial"/>
          <w:lang w:eastAsia="de-DE"/>
        </w:rPr>
      </w:pPr>
    </w:p>
    <w:p w14:paraId="1AD0C889" w14:textId="0ED5D236" w:rsidR="006A5B07" w:rsidRPr="008D5917" w:rsidRDefault="006A5B07" w:rsidP="008D591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261 des Strafgesetzbuchs (Geldwäsche; Verschleierung unrechtmäßig erlangter Vermögenswerte),</w:t>
      </w:r>
      <w:bookmarkStart w:id="0" w:name="_GoBack"/>
      <w:bookmarkEnd w:id="0"/>
    </w:p>
    <w:p w14:paraId="56A9EE69"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lastRenderedPageBreak/>
        <w:t>§ 263 des Strafgesetzbuchs (Betrug), soweit sich die Straftat gegen den Haushalt der Europäischen Union oder gegen Haushalte richtet, die von der Europäischen Union oder in ihrem Auftrag verwaltet werden,</w:t>
      </w:r>
    </w:p>
    <w:p w14:paraId="502C064A" w14:textId="77777777" w:rsidR="006A5B07" w:rsidRPr="006A5B07" w:rsidRDefault="006A5B07" w:rsidP="006A5B07">
      <w:pPr>
        <w:spacing w:line="312" w:lineRule="auto"/>
        <w:ind w:left="1560" w:hanging="426"/>
        <w:jc w:val="both"/>
        <w:rPr>
          <w:rFonts w:ascii="Arial" w:hAnsi="Arial" w:cs="Arial"/>
          <w:lang w:eastAsia="de-DE"/>
        </w:rPr>
      </w:pPr>
    </w:p>
    <w:p w14:paraId="43FA1E0C"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264 des Strafgesetzbuchs (Subventionsbetrug), soweit sich die Straftat gegen den Haushalt der Europäischen Union oder gegen Haushalte richtet, die von der Europäischen Union oder in ihrem Auftrag verwaltet werden,</w:t>
      </w:r>
    </w:p>
    <w:p w14:paraId="6D5F920A" w14:textId="77777777" w:rsidR="006A5B07" w:rsidRPr="006A5B07" w:rsidRDefault="006A5B07" w:rsidP="006A5B07">
      <w:pPr>
        <w:spacing w:line="312" w:lineRule="auto"/>
        <w:ind w:left="1560" w:hanging="426"/>
        <w:jc w:val="both"/>
        <w:rPr>
          <w:rFonts w:ascii="Arial" w:hAnsi="Arial" w:cs="Arial"/>
          <w:lang w:eastAsia="de-DE"/>
        </w:rPr>
      </w:pPr>
    </w:p>
    <w:p w14:paraId="0672881E"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299 des Strafgesetzbuchs (Bestechlichkeit und Bestechung im geschäftlichen Verkehr), §§ 299a und 299b des Strafgesetzbuchs (Bestechlichkeit und Bestechung im Gesundheitswesen),</w:t>
      </w:r>
    </w:p>
    <w:p w14:paraId="72DC8B63" w14:textId="77777777" w:rsidR="006A5B07" w:rsidRPr="006A5B07" w:rsidRDefault="006A5B07" w:rsidP="006A5B07">
      <w:pPr>
        <w:spacing w:line="312" w:lineRule="auto"/>
        <w:ind w:left="1560" w:hanging="426"/>
        <w:jc w:val="both"/>
        <w:rPr>
          <w:rFonts w:ascii="Arial" w:hAnsi="Arial" w:cs="Arial"/>
          <w:lang w:eastAsia="de-DE"/>
        </w:rPr>
      </w:pPr>
    </w:p>
    <w:p w14:paraId="11DC406A"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108e des Strafgesetzbuchs (Bestechlichkeit und Bestechung von Mandatsträgern),</w:t>
      </w:r>
    </w:p>
    <w:p w14:paraId="499FE844" w14:textId="77777777" w:rsidR="006A5B07" w:rsidRPr="006A5B07" w:rsidRDefault="006A5B07" w:rsidP="006A5B07">
      <w:pPr>
        <w:spacing w:line="312" w:lineRule="auto"/>
        <w:ind w:left="1560" w:hanging="426"/>
        <w:jc w:val="both"/>
        <w:rPr>
          <w:rFonts w:ascii="Arial" w:hAnsi="Arial" w:cs="Arial"/>
          <w:lang w:eastAsia="de-DE"/>
        </w:rPr>
      </w:pPr>
    </w:p>
    <w:p w14:paraId="169E56AB" w14:textId="56B54804"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den §§ 333 und 334 des Strafgesetzbuchs (Vor</w:t>
      </w:r>
      <w:r w:rsidR="00811649">
        <w:rPr>
          <w:rFonts w:ascii="Arial" w:hAnsi="Arial" w:cs="Arial"/>
          <w:lang w:eastAsia="de-DE"/>
        </w:rPr>
        <w:t>teilsgewährung und Bestechung),</w:t>
      </w:r>
      <w:r w:rsidRPr="006A5B07">
        <w:rPr>
          <w:rFonts w:ascii="Arial" w:hAnsi="Arial" w:cs="Arial"/>
          <w:lang w:eastAsia="de-DE"/>
        </w:rPr>
        <w:t xml:space="preserve"> jeweils auch in Verbindung mit § 335a des Strafgesetzbuchs (Ausländische und internationale Bedienstete),</w:t>
      </w:r>
    </w:p>
    <w:p w14:paraId="536F890E" w14:textId="77777777" w:rsidR="006A5B07" w:rsidRPr="006A5B07" w:rsidRDefault="006A5B07" w:rsidP="006A5B07">
      <w:pPr>
        <w:spacing w:line="312" w:lineRule="auto"/>
        <w:ind w:left="1560" w:hanging="426"/>
        <w:jc w:val="both"/>
        <w:rPr>
          <w:rFonts w:ascii="Arial" w:hAnsi="Arial" w:cs="Arial"/>
          <w:lang w:eastAsia="de-DE"/>
        </w:rPr>
      </w:pPr>
    </w:p>
    <w:p w14:paraId="78E9BAFE"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Artikel 2 § 2 des Gesetzes zur Bekämpfung internationaler Bestechung (Bestechung ausländischer Abgeordneter im Zusammenhang mit internationalem Geschäftsverkehr) oder</w:t>
      </w:r>
    </w:p>
    <w:p w14:paraId="39B7AB78" w14:textId="77777777" w:rsidR="006A5B07" w:rsidRPr="006A5B07" w:rsidRDefault="006A5B07" w:rsidP="006A5B07">
      <w:pPr>
        <w:spacing w:line="312" w:lineRule="auto"/>
        <w:ind w:left="1560" w:hanging="426"/>
        <w:jc w:val="both"/>
        <w:rPr>
          <w:rFonts w:ascii="Arial" w:hAnsi="Arial" w:cs="Arial"/>
          <w:lang w:eastAsia="de-DE"/>
        </w:rPr>
      </w:pPr>
    </w:p>
    <w:p w14:paraId="5639E48C"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den §§ 232, 232a Absatz 1 bis 5, den §§ 232b bis 233a des Strafgesetzbuches (Menschenhandel, Zwangsprostitution, Zwangsarbeit, Ausbeutung der Arbeitskraft, Ausbeutung unter Ausnutzung einer Freiheitsberaubung) sowie</w:t>
      </w:r>
    </w:p>
    <w:p w14:paraId="0601B36B" w14:textId="77777777" w:rsidR="006A5B07" w:rsidRPr="006A5B07" w:rsidRDefault="006A5B07" w:rsidP="006A5B07">
      <w:pPr>
        <w:tabs>
          <w:tab w:val="left" w:pos="540"/>
          <w:tab w:val="left" w:pos="1620"/>
        </w:tabs>
        <w:spacing w:line="312" w:lineRule="auto"/>
        <w:ind w:left="2880"/>
        <w:jc w:val="both"/>
        <w:rPr>
          <w:rFonts w:ascii="Arial" w:hAnsi="Arial" w:cs="Arial"/>
          <w:lang w:eastAsia="de-DE"/>
        </w:rPr>
      </w:pPr>
    </w:p>
    <w:p w14:paraId="0A4CBA36"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370 Abgabenordnung.</w:t>
      </w:r>
    </w:p>
    <w:p w14:paraId="3C904EC8" w14:textId="77777777" w:rsidR="006A5B07" w:rsidRPr="006A5B07" w:rsidRDefault="006A5B07" w:rsidP="006A5B07">
      <w:pPr>
        <w:tabs>
          <w:tab w:val="left" w:pos="540"/>
          <w:tab w:val="left" w:pos="1620"/>
        </w:tabs>
        <w:spacing w:line="312" w:lineRule="auto"/>
        <w:ind w:left="1620"/>
        <w:jc w:val="both"/>
        <w:rPr>
          <w:rFonts w:ascii="Arial" w:hAnsi="Arial" w:cs="Arial"/>
          <w:lang w:eastAsia="de-DE"/>
        </w:rPr>
      </w:pPr>
    </w:p>
    <w:p w14:paraId="072B2C18"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d)</w:t>
      </w:r>
      <w:r w:rsidRPr="006A5B07">
        <w:rPr>
          <w:rFonts w:ascii="Arial" w:hAnsi="Arial" w:cs="Arial"/>
          <w:lang w:eastAsia="de-DE"/>
        </w:rPr>
        <w:tab/>
        <w:t xml:space="preserve">wir die Beschäftigten – soweit erforderlich – bei der Berufsgenossenschaft angemeldet haben; </w:t>
      </w:r>
    </w:p>
    <w:p w14:paraId="1E475B9A" w14:textId="77777777" w:rsidR="006A5B07" w:rsidRPr="006A5B07" w:rsidRDefault="006A5B07" w:rsidP="006A5B07">
      <w:pPr>
        <w:tabs>
          <w:tab w:val="left" w:pos="540"/>
          <w:tab w:val="left" w:pos="1440"/>
        </w:tabs>
        <w:spacing w:line="312" w:lineRule="auto"/>
        <w:ind w:left="1440" w:hanging="1080"/>
        <w:jc w:val="both"/>
        <w:rPr>
          <w:rFonts w:ascii="Arial" w:hAnsi="Arial" w:cs="Arial"/>
          <w:lang w:eastAsia="de-DE"/>
        </w:rPr>
      </w:pPr>
    </w:p>
    <w:p w14:paraId="3291F657"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e)</w:t>
      </w:r>
      <w:r w:rsidRPr="006A5B07">
        <w:rPr>
          <w:rFonts w:ascii="Arial" w:hAnsi="Arial" w:cs="Arial"/>
          <w:lang w:eastAsia="de-DE"/>
        </w:rPr>
        <w:tab/>
        <w:t>über unser Vermögen kein Insolvenzverfahren oder ein vergleichbares gesetzlich geregeltes Verfahren eröffnet oder Eröffnung beantragt oder der Antrag mangels Masse abgelehnt worden ist;</w:t>
      </w:r>
    </w:p>
    <w:p w14:paraId="24A447D1" w14:textId="77777777" w:rsidR="006A5B07" w:rsidRPr="006A5B07" w:rsidRDefault="006A5B07" w:rsidP="006A5B07">
      <w:pPr>
        <w:spacing w:line="312" w:lineRule="auto"/>
        <w:ind w:left="993" w:hanging="426"/>
        <w:jc w:val="both"/>
        <w:rPr>
          <w:rFonts w:ascii="Arial" w:hAnsi="Arial" w:cs="Arial"/>
          <w:lang w:eastAsia="de-DE"/>
        </w:rPr>
      </w:pPr>
    </w:p>
    <w:p w14:paraId="4D63D918"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f)</w:t>
      </w:r>
      <w:r w:rsidRPr="006A5B07">
        <w:rPr>
          <w:rFonts w:ascii="Arial" w:hAnsi="Arial" w:cs="Arial"/>
          <w:lang w:eastAsia="de-DE"/>
        </w:rPr>
        <w:tab/>
      </w:r>
      <w:r w:rsidRPr="006A5B07">
        <w:rPr>
          <w:rFonts w:ascii="Arial" w:hAnsi="Arial" w:cs="Arial"/>
          <w:lang w:eastAsia="de-DE"/>
        </w:rPr>
        <w:tab/>
        <w:t>sich unser Unternehmen nicht in Liquidation befindet;</w:t>
      </w:r>
      <w:r w:rsidRPr="006A5B07">
        <w:rPr>
          <w:rFonts w:ascii="Arial" w:hAnsi="Arial" w:cs="Arial"/>
          <w:lang w:eastAsia="de-DE"/>
        </w:rPr>
        <w:tab/>
      </w:r>
    </w:p>
    <w:p w14:paraId="0A8C4217" w14:textId="77777777" w:rsidR="006A5B07" w:rsidRPr="006A5B07" w:rsidRDefault="006A5B07" w:rsidP="006A5B07">
      <w:pPr>
        <w:spacing w:line="312" w:lineRule="auto"/>
        <w:ind w:left="993" w:hanging="426"/>
        <w:jc w:val="both"/>
        <w:rPr>
          <w:rFonts w:ascii="Arial" w:hAnsi="Arial" w:cs="Arial"/>
          <w:lang w:eastAsia="de-DE"/>
        </w:rPr>
      </w:pPr>
    </w:p>
    <w:p w14:paraId="41D03410" w14:textId="4990AEAC"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g)</w:t>
      </w:r>
      <w:r w:rsidRPr="006A5B07">
        <w:rPr>
          <w:rFonts w:ascii="Arial" w:hAnsi="Arial" w:cs="Arial"/>
          <w:lang w:eastAsia="de-DE"/>
        </w:rPr>
        <w:tab/>
        <w:t xml:space="preserve">wir nachweislich keine schweren Verfehlungen begangen haben, die unsere Zuverlässigkeit als </w:t>
      </w:r>
      <w:r w:rsidR="00590964">
        <w:rPr>
          <w:rFonts w:ascii="Arial" w:hAnsi="Arial" w:cs="Arial"/>
          <w:lang w:eastAsia="de-DE"/>
        </w:rPr>
        <w:t>Bieter</w:t>
      </w:r>
      <w:r w:rsidRPr="006A5B07">
        <w:rPr>
          <w:rFonts w:ascii="Arial" w:hAnsi="Arial" w:cs="Arial"/>
          <w:lang w:eastAsia="de-DE"/>
        </w:rPr>
        <w:t xml:space="preserve">/in </w:t>
      </w:r>
      <w:proofErr w:type="spellStart"/>
      <w:r w:rsidRPr="006A5B07">
        <w:rPr>
          <w:rFonts w:ascii="Arial" w:hAnsi="Arial" w:cs="Arial"/>
          <w:lang w:eastAsia="de-DE"/>
        </w:rPr>
        <w:t>in</w:t>
      </w:r>
      <w:proofErr w:type="spellEnd"/>
      <w:r w:rsidRPr="006A5B07">
        <w:rPr>
          <w:rFonts w:ascii="Arial" w:hAnsi="Arial" w:cs="Arial"/>
          <w:lang w:eastAsia="de-DE"/>
        </w:rPr>
        <w:t xml:space="preserve"> Frage stellen;</w:t>
      </w:r>
    </w:p>
    <w:p w14:paraId="6B6A1D21"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p>
    <w:p w14:paraId="60EC7A97" w14:textId="1B441983"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 xml:space="preserve">h) </w:t>
      </w:r>
      <w:r w:rsidRPr="006A5B07">
        <w:rPr>
          <w:rFonts w:ascii="Arial" w:hAnsi="Arial" w:cs="Arial"/>
          <w:lang w:eastAsia="de-DE"/>
        </w:rPr>
        <w:tab/>
        <w:t>wir nicht mit anderen Unternehmen Vereinbarungen getroffen oder Verhaltensweisen aufeinander abgestimmt haben, die eine Verhinderung, Einschränkung oder Verfälschung des Wettbewerbs bezwec</w:t>
      </w:r>
      <w:r w:rsidR="00811649">
        <w:rPr>
          <w:rFonts w:ascii="Arial" w:hAnsi="Arial" w:cs="Arial"/>
          <w:lang w:eastAsia="de-DE"/>
        </w:rPr>
        <w:t>ken oder bewirken;</w:t>
      </w:r>
    </w:p>
    <w:p w14:paraId="6B27D994" w14:textId="77777777" w:rsidR="006A5B07" w:rsidRPr="006A5B07" w:rsidRDefault="006A5B07" w:rsidP="006A5B07">
      <w:pPr>
        <w:spacing w:line="312" w:lineRule="auto"/>
        <w:ind w:left="993" w:hanging="426"/>
        <w:jc w:val="both"/>
        <w:rPr>
          <w:rFonts w:ascii="Arial" w:hAnsi="Arial" w:cs="Arial"/>
          <w:lang w:eastAsia="de-DE"/>
        </w:rPr>
      </w:pPr>
    </w:p>
    <w:p w14:paraId="72D30417" w14:textId="3D18DE5F"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i)</w:t>
      </w:r>
      <w:r w:rsidRPr="006A5B07">
        <w:rPr>
          <w:rFonts w:ascii="Arial" w:hAnsi="Arial" w:cs="Arial"/>
          <w:lang w:eastAsia="de-DE"/>
        </w:rPr>
        <w:tab/>
        <w:t xml:space="preserve">wir bei der Ausführung eines früheren öffentlichen Auftrags oder Konzessionsvertrags keine wesentliche Anforderung erheblich oder fortdauernd mangelhaft erfüllt haben, so dass es </w:t>
      </w:r>
      <w:r w:rsidRPr="006A5B07">
        <w:rPr>
          <w:rFonts w:ascii="Arial" w:hAnsi="Arial" w:cs="Arial"/>
          <w:lang w:eastAsia="de-DE"/>
        </w:rPr>
        <w:lastRenderedPageBreak/>
        <w:t>auch nicht zu einer vorzeitigen Beendigung, zu Schadensersatz oder zu einer</w:t>
      </w:r>
      <w:r w:rsidR="00811649">
        <w:rPr>
          <w:rFonts w:ascii="Arial" w:hAnsi="Arial" w:cs="Arial"/>
          <w:lang w:eastAsia="de-DE"/>
        </w:rPr>
        <w:t xml:space="preserve"> vergleichbaren Rechtsfolge kam;</w:t>
      </w:r>
    </w:p>
    <w:p w14:paraId="2450D3FA" w14:textId="77777777" w:rsidR="006A5B07" w:rsidRPr="006A5B07" w:rsidRDefault="006A5B07" w:rsidP="006A5B07">
      <w:pPr>
        <w:spacing w:line="312" w:lineRule="auto"/>
        <w:ind w:left="993" w:hanging="426"/>
        <w:jc w:val="both"/>
        <w:rPr>
          <w:rFonts w:ascii="Arial" w:hAnsi="Arial" w:cs="Arial"/>
          <w:lang w:eastAsia="de-DE"/>
        </w:rPr>
      </w:pPr>
    </w:p>
    <w:p w14:paraId="4BE0EDC5"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j)</w:t>
      </w:r>
      <w:r w:rsidRPr="006A5B07">
        <w:rPr>
          <w:rFonts w:ascii="Arial" w:hAnsi="Arial" w:cs="Arial"/>
          <w:lang w:eastAsia="de-DE"/>
        </w:rPr>
        <w:tab/>
      </w:r>
      <w:r w:rsidRPr="006A5B07">
        <w:rPr>
          <w:rFonts w:ascii="Arial" w:hAnsi="Arial" w:cs="Arial"/>
          <w:lang w:eastAsia="de-DE"/>
        </w:rPr>
        <w:tab/>
        <w:t>wir in diesem Vergabeverfahren keine vorsätzlich unzutreffenden Erklärungen in Bezug auf unsere Fachkunde, Leistungsfähigkeit und Zuverlässigkeit abgegeben haben;</w:t>
      </w:r>
    </w:p>
    <w:p w14:paraId="0F0E7124"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p>
    <w:p w14:paraId="38172C00" w14:textId="64B8EAFB"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k)</w:t>
      </w:r>
      <w:r w:rsidRPr="006A5B07">
        <w:rPr>
          <w:rFonts w:ascii="Arial" w:hAnsi="Arial" w:cs="Arial"/>
          <w:lang w:eastAsia="de-DE"/>
        </w:rPr>
        <w:tab/>
        <w:t>wir nicht nach § 21 des Gesetzes zur Bekämpfung der Schwarzarbeit und illegalen Beschäftigung zu einer Freiheitsstrafe von mehr als drei Monaten oder einer Geldstrafe von mehr als 90 Tagessätzen verurteilt oder mit einer Geldbuße von wenigstens zweitausendfünfhundert Euro belegt worden sind</w:t>
      </w:r>
      <w:r w:rsidR="00811649">
        <w:rPr>
          <w:rFonts w:ascii="Arial" w:hAnsi="Arial" w:cs="Arial"/>
          <w:lang w:eastAsia="de-DE"/>
        </w:rPr>
        <w:t>.</w:t>
      </w:r>
    </w:p>
    <w:p w14:paraId="6BFFBF22" w14:textId="77777777" w:rsidR="006A5B07" w:rsidRPr="006A5B07" w:rsidRDefault="006A5B07" w:rsidP="006A5B07">
      <w:pPr>
        <w:tabs>
          <w:tab w:val="left" w:pos="540"/>
          <w:tab w:val="left" w:pos="1080"/>
        </w:tabs>
        <w:spacing w:line="312" w:lineRule="auto"/>
        <w:ind w:left="1080" w:hanging="540"/>
        <w:jc w:val="both"/>
        <w:rPr>
          <w:rFonts w:ascii="Arial" w:hAnsi="Arial" w:cs="Arial"/>
          <w:lang w:eastAsia="de-DE"/>
        </w:rPr>
      </w:pPr>
    </w:p>
    <w:p w14:paraId="4D5471F6"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3</w:t>
      </w:r>
      <w:r w:rsidRPr="006A5B07">
        <w:rPr>
          <w:rFonts w:ascii="Arial" w:hAnsi="Arial" w:cs="Arial"/>
          <w:lang w:eastAsia="de-DE"/>
        </w:rPr>
        <w:tab/>
        <w:t>Wir erklären hiermit ausdrücklich, dass wir die freiheitliche demokratische Grundordnung</w:t>
      </w:r>
      <w:r w:rsidRPr="006A5B07">
        <w:rPr>
          <w:rFonts w:ascii="Arial" w:hAnsi="Arial" w:cs="Arial"/>
          <w:vertAlign w:val="superscript"/>
          <w:lang w:eastAsia="de-DE"/>
        </w:rPr>
        <w:endnoteReference w:id="1"/>
      </w:r>
      <w:r w:rsidRPr="006A5B07">
        <w:rPr>
          <w:rFonts w:ascii="Arial" w:hAnsi="Arial" w:cs="Arial"/>
          <w:lang w:eastAsia="de-DE"/>
        </w:rPr>
        <w:t xml:space="preserve"> im Sinne des Grundgesetzes bejahen und durch unser Verhalten weder in der Vergangenheit dagegen verstoßen haben oder verstoßen werden.</w:t>
      </w:r>
    </w:p>
    <w:p w14:paraId="3BA4D8E3"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3E21533B"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ab/>
        <w:t>Wir versichern ausdrücklich, dass wir Bestrebungen, die gegen die freiheitliche demokratische Grundordnung oder gegen eines ihrer in der Belehrung aufgeführten grundlegenden Prinzipien gerichtet sind, nicht unterstützen und auch nicht Mitglied einer hiergegen gerichteten Organisation sind oder in den letzten fünf Jahren waren.</w:t>
      </w:r>
    </w:p>
    <w:p w14:paraId="1F82E550" w14:textId="77777777" w:rsidR="006A5B07" w:rsidRPr="00330BD4" w:rsidRDefault="006A5B07" w:rsidP="006A5B07">
      <w:pPr>
        <w:tabs>
          <w:tab w:val="left" w:pos="540"/>
          <w:tab w:val="left" w:pos="1276"/>
        </w:tabs>
        <w:spacing w:line="312" w:lineRule="auto"/>
        <w:ind w:left="567" w:hanging="540"/>
        <w:jc w:val="both"/>
        <w:rPr>
          <w:rFonts w:ascii="Arial" w:hAnsi="Arial" w:cs="Arial"/>
          <w:lang w:eastAsia="de-DE"/>
        </w:rPr>
      </w:pPr>
    </w:p>
    <w:p w14:paraId="7BA3F098" w14:textId="0FE87D67" w:rsidR="006A5B07" w:rsidRPr="00330BD4" w:rsidRDefault="006A5B07" w:rsidP="006A5B07">
      <w:pPr>
        <w:tabs>
          <w:tab w:val="left" w:pos="540"/>
          <w:tab w:val="left" w:pos="1276"/>
        </w:tabs>
        <w:spacing w:line="312" w:lineRule="auto"/>
        <w:ind w:left="567" w:hanging="540"/>
        <w:jc w:val="both"/>
        <w:rPr>
          <w:rFonts w:ascii="Arial" w:hAnsi="Arial" w:cs="Arial"/>
          <w:lang w:eastAsia="de-DE"/>
        </w:rPr>
      </w:pPr>
      <w:r w:rsidRPr="00330BD4">
        <w:rPr>
          <w:rFonts w:ascii="Arial" w:hAnsi="Arial" w:cs="Arial"/>
          <w:lang w:eastAsia="de-DE"/>
        </w:rPr>
        <w:t>4.</w:t>
      </w:r>
      <w:r w:rsidRPr="00330BD4">
        <w:rPr>
          <w:rFonts w:ascii="Arial" w:hAnsi="Arial" w:cs="Arial"/>
          <w:lang w:eastAsia="de-DE"/>
        </w:rPr>
        <w:tab/>
        <w:t>Uns ist bekannt, dass seitens de</w:t>
      </w:r>
      <w:r w:rsidR="00590964" w:rsidRPr="00330BD4">
        <w:rPr>
          <w:rFonts w:ascii="Arial" w:hAnsi="Arial" w:cs="Arial"/>
          <w:lang w:eastAsia="de-DE"/>
        </w:rPr>
        <w:t>s</w:t>
      </w:r>
      <w:r w:rsidRPr="00330BD4">
        <w:rPr>
          <w:rFonts w:ascii="Arial" w:hAnsi="Arial" w:cs="Arial"/>
          <w:lang w:eastAsia="de-DE"/>
        </w:rPr>
        <w:t xml:space="preserve"> Auftraggeber</w:t>
      </w:r>
      <w:r w:rsidR="00590964" w:rsidRPr="00330BD4">
        <w:rPr>
          <w:rFonts w:ascii="Arial" w:hAnsi="Arial" w:cs="Arial"/>
          <w:lang w:eastAsia="de-DE"/>
        </w:rPr>
        <w:t>s</w:t>
      </w:r>
      <w:r w:rsidRPr="00330BD4">
        <w:rPr>
          <w:rFonts w:ascii="Arial" w:hAnsi="Arial" w:cs="Arial"/>
          <w:lang w:eastAsia="de-DE"/>
        </w:rPr>
        <w:t xml:space="preserve"> noch keine Informationen hinsichtlich etwaiger früherer Ausschlüsse unseres Unternehmens von Vergabeverfahren oder Verfehlungen, die zu Eintragungen in das</w:t>
      </w:r>
      <w:r w:rsidR="00192DA4" w:rsidRPr="00330BD4">
        <w:rPr>
          <w:rFonts w:ascii="Arial" w:hAnsi="Arial" w:cs="Arial"/>
          <w:lang w:eastAsia="de-DE"/>
        </w:rPr>
        <w:t xml:space="preserve"> Wettbewerbsregister</w:t>
      </w:r>
      <w:r w:rsidRPr="00330BD4">
        <w:rPr>
          <w:rFonts w:ascii="Arial" w:hAnsi="Arial" w:cs="Arial"/>
          <w:lang w:eastAsia="de-DE"/>
        </w:rPr>
        <w:t xml:space="preserve"> führen können, eingeholt wurden.</w:t>
      </w:r>
    </w:p>
    <w:p w14:paraId="5B5202CF" w14:textId="77777777" w:rsidR="006A5B07" w:rsidRPr="00330BD4" w:rsidRDefault="006A5B07" w:rsidP="006A5B07">
      <w:pPr>
        <w:tabs>
          <w:tab w:val="left" w:pos="540"/>
          <w:tab w:val="left" w:pos="1276"/>
        </w:tabs>
        <w:spacing w:line="312" w:lineRule="auto"/>
        <w:ind w:left="567" w:hanging="540"/>
        <w:jc w:val="both"/>
        <w:rPr>
          <w:rFonts w:ascii="Arial" w:hAnsi="Arial" w:cs="Arial"/>
          <w:lang w:eastAsia="de-DE"/>
        </w:rPr>
      </w:pPr>
    </w:p>
    <w:p w14:paraId="7442A852" w14:textId="19B56846" w:rsidR="006A5B07" w:rsidRPr="00330BD4" w:rsidRDefault="006A5B07" w:rsidP="006A5B07">
      <w:pPr>
        <w:tabs>
          <w:tab w:val="left" w:pos="540"/>
          <w:tab w:val="left" w:pos="1276"/>
        </w:tabs>
        <w:spacing w:line="312" w:lineRule="auto"/>
        <w:ind w:left="567" w:hanging="540"/>
        <w:jc w:val="both"/>
        <w:rPr>
          <w:rFonts w:ascii="Arial" w:hAnsi="Arial" w:cs="Arial"/>
          <w:lang w:eastAsia="de-DE"/>
        </w:rPr>
      </w:pPr>
      <w:r w:rsidRPr="00330BD4">
        <w:rPr>
          <w:rFonts w:ascii="Arial" w:hAnsi="Arial" w:cs="Arial"/>
          <w:lang w:eastAsia="de-DE"/>
        </w:rPr>
        <w:tab/>
      </w:r>
      <w:r w:rsidRPr="00330BD4">
        <w:rPr>
          <w:rFonts w:ascii="Arial" w:hAnsi="Arial" w:cs="Arial"/>
          <w:lang w:eastAsia="de-DE"/>
        </w:rPr>
        <w:tab/>
        <w:t>Wir versichern hiermit, dass keine Verfehlungen vorliegen, die unseren Ausschluss vom Vergabe</w:t>
      </w:r>
      <w:r w:rsidRPr="00330BD4">
        <w:rPr>
          <w:rFonts w:ascii="Arial" w:hAnsi="Arial" w:cs="Arial"/>
          <w:lang w:eastAsia="de-DE"/>
        </w:rPr>
        <w:softHyphen/>
        <w:t xml:space="preserve">verfahren rechtfertigen oder zu einem Eintrag in das </w:t>
      </w:r>
      <w:r w:rsidR="00192DA4" w:rsidRPr="00330BD4">
        <w:rPr>
          <w:rFonts w:ascii="Arial" w:hAnsi="Arial" w:cs="Arial"/>
          <w:lang w:eastAsia="de-DE"/>
        </w:rPr>
        <w:t xml:space="preserve">Wettbewerbsregister </w:t>
      </w:r>
      <w:r w:rsidRPr="00330BD4">
        <w:rPr>
          <w:rFonts w:ascii="Arial" w:hAnsi="Arial" w:cs="Arial"/>
          <w:lang w:eastAsia="de-DE"/>
        </w:rPr>
        <w:t>führen könnten.</w:t>
      </w:r>
    </w:p>
    <w:p w14:paraId="3C404BEC" w14:textId="77777777" w:rsidR="006A5B07" w:rsidRPr="00330BD4" w:rsidRDefault="006A5B07" w:rsidP="006A5B07">
      <w:pPr>
        <w:tabs>
          <w:tab w:val="left" w:pos="540"/>
          <w:tab w:val="left" w:pos="1276"/>
        </w:tabs>
        <w:spacing w:line="312" w:lineRule="auto"/>
        <w:ind w:left="567" w:hanging="540"/>
        <w:jc w:val="both"/>
        <w:rPr>
          <w:rFonts w:ascii="Arial" w:hAnsi="Arial" w:cs="Arial"/>
          <w:lang w:eastAsia="de-DE"/>
        </w:rPr>
      </w:pPr>
    </w:p>
    <w:p w14:paraId="09AD7993" w14:textId="6544BCDC" w:rsidR="006A5B07" w:rsidRPr="00330BD4" w:rsidRDefault="006A5B07" w:rsidP="006A5B07">
      <w:pPr>
        <w:tabs>
          <w:tab w:val="left" w:pos="540"/>
          <w:tab w:val="left" w:pos="1276"/>
        </w:tabs>
        <w:spacing w:line="312" w:lineRule="auto"/>
        <w:ind w:left="567" w:hanging="540"/>
        <w:jc w:val="both"/>
        <w:rPr>
          <w:rFonts w:ascii="Arial" w:hAnsi="Arial" w:cs="Arial"/>
          <w:lang w:eastAsia="de-DE"/>
        </w:rPr>
      </w:pPr>
      <w:r w:rsidRPr="00330BD4">
        <w:rPr>
          <w:rFonts w:ascii="Arial" w:hAnsi="Arial" w:cs="Arial"/>
          <w:lang w:eastAsia="de-DE"/>
        </w:rPr>
        <w:tab/>
      </w:r>
      <w:r w:rsidRPr="00330BD4">
        <w:rPr>
          <w:rFonts w:ascii="Arial" w:hAnsi="Arial" w:cs="Arial"/>
          <w:lang w:eastAsia="de-DE"/>
        </w:rPr>
        <w:tab/>
        <w:t xml:space="preserve">Uns ist bekannt, dass die Unrichtigkeit vorstehender Erklärung zu unserem Ausschluss vom Vergabeverfahren sowie zur fristlosen Kündigung eines etwa erteilten Auftrages wegen Verletzung einer vertraglichen Nebenpflicht aus wichtigem Grunde führen und eine Meldung des Ausschlusses und der Ausschlussdauer an das </w:t>
      </w:r>
      <w:r w:rsidR="00192DA4" w:rsidRPr="00330BD4">
        <w:rPr>
          <w:rFonts w:ascii="Arial" w:hAnsi="Arial" w:cs="Arial"/>
          <w:lang w:eastAsia="de-DE"/>
        </w:rPr>
        <w:t xml:space="preserve">Wettbewerbsregister </w:t>
      </w:r>
      <w:r w:rsidRPr="00330BD4">
        <w:rPr>
          <w:rFonts w:ascii="Arial" w:hAnsi="Arial" w:cs="Arial"/>
          <w:lang w:eastAsia="de-DE"/>
        </w:rPr>
        <w:t>nach sich ziehen kann.</w:t>
      </w:r>
    </w:p>
    <w:p w14:paraId="5F1DB1E6"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113EB8EC"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 xml:space="preserve">5. </w:t>
      </w:r>
      <w:r w:rsidRPr="006A5B07">
        <w:rPr>
          <w:rFonts w:ascii="Arial" w:hAnsi="Arial" w:cs="Arial"/>
          <w:lang w:eastAsia="de-DE"/>
        </w:rPr>
        <w:tab/>
        <w:t>Weiter erklären wir hiermit, dass wir nicht auf der „Anti-Terror-Liste“</w:t>
      </w:r>
      <w:r w:rsidRPr="006A5B07">
        <w:rPr>
          <w:rFonts w:ascii="Arial" w:hAnsi="Arial" w:cs="Arial"/>
          <w:vertAlign w:val="superscript"/>
          <w:lang w:eastAsia="de-DE"/>
        </w:rPr>
        <w:endnoteReference w:id="2"/>
      </w:r>
      <w:r w:rsidRPr="006A5B07">
        <w:rPr>
          <w:rFonts w:ascii="Arial" w:hAnsi="Arial" w:cs="Arial"/>
          <w:lang w:eastAsia="de-DE"/>
        </w:rPr>
        <w:t xml:space="preserve"> geführt sind, welche die Europäische Gemeinschaft auf Grundlage der VO 881/2002* und VO 2580/2001* in Verbindung mit dem Standpunkt des Rates 2001/931/GASP führt. </w:t>
      </w:r>
    </w:p>
    <w:p w14:paraId="2E48EC95"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3EA8E878" w14:textId="72CCCD14" w:rsidR="006A5B07" w:rsidRPr="006A5B07" w:rsidRDefault="00811649" w:rsidP="009F4026">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 xml:space="preserve">6. </w:t>
      </w:r>
      <w:r>
        <w:rPr>
          <w:rFonts w:ascii="Arial" w:hAnsi="Arial" w:cs="Arial"/>
          <w:lang w:eastAsia="de-DE"/>
        </w:rPr>
        <w:tab/>
        <w:t>Ich/w</w:t>
      </w:r>
      <w:r w:rsidR="006A5B07" w:rsidRPr="006A5B07">
        <w:rPr>
          <w:rFonts w:ascii="Arial" w:hAnsi="Arial" w:cs="Arial"/>
          <w:lang w:eastAsia="de-DE"/>
        </w:rPr>
        <w:t xml:space="preserve">ir erkläre(n), dass ich/wir nicht zu den in Artikel 5k Absatz 1 der VO (EU) Nr. 833/2014 in der Fassung des </w:t>
      </w:r>
      <w:r w:rsidR="009F4026" w:rsidRPr="009F4026">
        <w:rPr>
          <w:rFonts w:ascii="Arial" w:hAnsi="Arial" w:cs="Arial"/>
          <w:lang w:eastAsia="de-DE"/>
        </w:rPr>
        <w:t>Art. 1 Ziff. 16 der VO (EU) 2025/2033 des Rates vom 23.10.2025</w:t>
      </w:r>
      <w:r w:rsidR="006A5B07" w:rsidRPr="006A5B07">
        <w:rPr>
          <w:rFonts w:ascii="Arial" w:hAnsi="Arial" w:cs="Arial"/>
          <w:vertAlign w:val="superscript"/>
          <w:lang w:eastAsia="de-DE"/>
        </w:rPr>
        <w:endnoteReference w:id="3"/>
      </w:r>
      <w:r w:rsidR="006A5B07" w:rsidRPr="006A5B07">
        <w:rPr>
          <w:rFonts w:ascii="Arial" w:hAnsi="Arial" w:cs="Arial"/>
          <w:lang w:eastAsia="de-DE"/>
        </w:rPr>
        <w:t xml:space="preserve"> genannten Personen oder Unternehmen gehören, die einen Bezug zu Russland im Sinne der Vorschrift aufweisen, </w:t>
      </w:r>
    </w:p>
    <w:p w14:paraId="70EB2359"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07B812C8" w14:textId="6575ACAD"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 xml:space="preserve">durch die russische Staatsangehörigkeit des </w:t>
      </w:r>
      <w:r w:rsidR="00590964">
        <w:rPr>
          <w:rFonts w:ascii="Arial" w:hAnsi="Arial" w:cs="Arial"/>
          <w:lang w:eastAsia="de-DE"/>
        </w:rPr>
        <w:t>Bieter</w:t>
      </w:r>
      <w:r w:rsidRPr="006A5B07">
        <w:rPr>
          <w:rFonts w:ascii="Arial" w:hAnsi="Arial" w:cs="Arial"/>
          <w:lang w:eastAsia="de-DE"/>
        </w:rPr>
        <w:t xml:space="preserve">s/Bieters oder die Niederlassung des </w:t>
      </w:r>
      <w:r w:rsidR="00590964">
        <w:rPr>
          <w:rFonts w:ascii="Arial" w:hAnsi="Arial" w:cs="Arial"/>
          <w:lang w:eastAsia="de-DE"/>
        </w:rPr>
        <w:t>Bieter</w:t>
      </w:r>
      <w:r w:rsidRPr="006A5B07">
        <w:rPr>
          <w:rFonts w:ascii="Arial" w:hAnsi="Arial" w:cs="Arial"/>
          <w:lang w:eastAsia="de-DE"/>
        </w:rPr>
        <w:t>s/Bieters in Russland,</w:t>
      </w:r>
    </w:p>
    <w:p w14:paraId="3BB54977" w14:textId="77777777" w:rsidR="006A5B07" w:rsidRPr="006A5B07" w:rsidRDefault="006A5B07" w:rsidP="004D6515">
      <w:pPr>
        <w:tabs>
          <w:tab w:val="left" w:pos="540"/>
          <w:tab w:val="left" w:pos="1276"/>
        </w:tabs>
        <w:spacing w:line="312" w:lineRule="auto"/>
        <w:ind w:left="233" w:hanging="540"/>
        <w:jc w:val="both"/>
        <w:rPr>
          <w:rFonts w:ascii="Arial" w:hAnsi="Arial" w:cs="Arial"/>
          <w:lang w:eastAsia="de-DE"/>
        </w:rPr>
      </w:pPr>
      <w:r w:rsidRPr="006A5B07">
        <w:rPr>
          <w:rFonts w:ascii="Arial" w:hAnsi="Arial" w:cs="Arial"/>
          <w:lang w:eastAsia="de-DE"/>
        </w:rPr>
        <w:t xml:space="preserve"> </w:t>
      </w:r>
    </w:p>
    <w:p w14:paraId="34D026A9" w14:textId="1BC3F4C7"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durch die Beteiligung einer natürlichen Person oder eines Unternehmens, auf die eines</w:t>
      </w:r>
      <w:r>
        <w:rPr>
          <w:rFonts w:ascii="Arial" w:hAnsi="Arial" w:cs="Arial"/>
          <w:lang w:eastAsia="de-DE"/>
        </w:rPr>
        <w:t xml:space="preserve"> </w:t>
      </w:r>
      <w:r w:rsidRPr="006A5B07">
        <w:rPr>
          <w:rFonts w:ascii="Arial" w:hAnsi="Arial" w:cs="Arial"/>
          <w:lang w:eastAsia="de-DE"/>
        </w:rPr>
        <w:t xml:space="preserve">der Kriterien nach Buchstabe a zutrifft, am </w:t>
      </w:r>
      <w:r w:rsidR="00590964">
        <w:rPr>
          <w:rFonts w:ascii="Arial" w:hAnsi="Arial" w:cs="Arial"/>
          <w:lang w:eastAsia="de-DE"/>
        </w:rPr>
        <w:t>Bieter</w:t>
      </w:r>
      <w:r w:rsidRPr="006A5B07">
        <w:rPr>
          <w:rFonts w:ascii="Arial" w:hAnsi="Arial" w:cs="Arial"/>
          <w:lang w:eastAsia="de-DE"/>
        </w:rPr>
        <w:t>/Biete</w:t>
      </w:r>
      <w:r>
        <w:rPr>
          <w:rFonts w:ascii="Arial" w:hAnsi="Arial" w:cs="Arial"/>
          <w:lang w:eastAsia="de-DE"/>
        </w:rPr>
        <w:t xml:space="preserve">r über das Halten von Anteilen </w:t>
      </w:r>
      <w:r w:rsidRPr="006A5B07">
        <w:rPr>
          <w:rFonts w:ascii="Arial" w:hAnsi="Arial" w:cs="Arial"/>
          <w:lang w:eastAsia="de-DE"/>
        </w:rPr>
        <w:t xml:space="preserve">im Umfang von mehr als 50%, </w:t>
      </w:r>
    </w:p>
    <w:p w14:paraId="3067DF5D" w14:textId="77777777" w:rsidR="006A5B07" w:rsidRPr="006A5B07" w:rsidRDefault="006A5B07" w:rsidP="004D6515">
      <w:pPr>
        <w:tabs>
          <w:tab w:val="left" w:pos="540"/>
          <w:tab w:val="left" w:pos="1276"/>
        </w:tabs>
        <w:spacing w:line="312" w:lineRule="auto"/>
        <w:ind w:left="233" w:hanging="540"/>
        <w:jc w:val="both"/>
        <w:rPr>
          <w:rFonts w:ascii="Arial" w:hAnsi="Arial" w:cs="Arial"/>
          <w:lang w:eastAsia="de-DE"/>
        </w:rPr>
      </w:pPr>
    </w:p>
    <w:p w14:paraId="1BF0AE95" w14:textId="4FE89EC0"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 xml:space="preserve">durch das Handeln der </w:t>
      </w:r>
      <w:r w:rsidR="00590964">
        <w:rPr>
          <w:rFonts w:ascii="Arial" w:hAnsi="Arial" w:cs="Arial"/>
          <w:lang w:eastAsia="de-DE"/>
        </w:rPr>
        <w:t>Bieter</w:t>
      </w:r>
      <w:r w:rsidRPr="006A5B07">
        <w:rPr>
          <w:rFonts w:ascii="Arial" w:hAnsi="Arial" w:cs="Arial"/>
          <w:lang w:eastAsia="de-DE"/>
        </w:rPr>
        <w:t>/Bieter im Namen oder auf Anweisung von Personen</w:t>
      </w:r>
      <w:r>
        <w:rPr>
          <w:rFonts w:ascii="Arial" w:hAnsi="Arial" w:cs="Arial"/>
          <w:lang w:eastAsia="de-DE"/>
        </w:rPr>
        <w:t xml:space="preserve"> </w:t>
      </w:r>
      <w:r w:rsidRPr="006A5B07">
        <w:rPr>
          <w:rFonts w:ascii="Arial" w:hAnsi="Arial" w:cs="Arial"/>
          <w:lang w:eastAsia="de-DE"/>
        </w:rPr>
        <w:t xml:space="preserve">oder Unternehmen, auf die die Kriterien der Buchstaben a und/oder b zutrifft. </w:t>
      </w:r>
    </w:p>
    <w:p w14:paraId="7B663BA7"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1C0B7858" w14:textId="136C2F3F" w:rsidR="006A5B07" w:rsidRPr="006A5B07" w:rsidRDefault="0027374A" w:rsidP="006A5B07">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7</w:t>
      </w:r>
      <w:r w:rsidR="006A5B07" w:rsidRPr="006A5B07">
        <w:rPr>
          <w:rFonts w:ascii="Arial" w:hAnsi="Arial" w:cs="Arial"/>
          <w:lang w:eastAsia="de-DE"/>
        </w:rPr>
        <w:t xml:space="preserve">. </w:t>
      </w:r>
      <w:r w:rsidR="006A5B07" w:rsidRPr="006A5B07">
        <w:rPr>
          <w:rFonts w:ascii="Arial" w:hAnsi="Arial" w:cs="Arial"/>
          <w:lang w:eastAsia="de-DE"/>
        </w:rPr>
        <w:tab/>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7F14996A"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544E625B" w14:textId="64143CB1" w:rsidR="006A5B07" w:rsidRPr="006A5B07" w:rsidRDefault="0027374A" w:rsidP="006A5B07">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8</w:t>
      </w:r>
      <w:r w:rsidR="00811649">
        <w:rPr>
          <w:rFonts w:ascii="Arial" w:hAnsi="Arial" w:cs="Arial"/>
          <w:lang w:eastAsia="de-DE"/>
        </w:rPr>
        <w:t xml:space="preserve">. </w:t>
      </w:r>
      <w:r w:rsidR="00811649">
        <w:rPr>
          <w:rFonts w:ascii="Arial" w:hAnsi="Arial" w:cs="Arial"/>
          <w:lang w:eastAsia="de-DE"/>
        </w:rPr>
        <w:tab/>
        <w:t>Ich/w</w:t>
      </w:r>
      <w:r w:rsidR="006A5B07" w:rsidRPr="006A5B07">
        <w:rPr>
          <w:rFonts w:ascii="Arial" w:hAnsi="Arial" w:cs="Arial"/>
          <w:lang w:eastAsia="de-DE"/>
        </w:rPr>
        <w:t>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E2017CC" w14:textId="77777777" w:rsidR="006A5B07" w:rsidRPr="006A5B07" w:rsidRDefault="006A5B07" w:rsidP="006A5B07">
      <w:pPr>
        <w:tabs>
          <w:tab w:val="left" w:pos="540"/>
        </w:tabs>
        <w:spacing w:after="120"/>
        <w:ind w:left="540" w:hanging="540"/>
        <w:rPr>
          <w:rFonts w:ascii="Arial" w:hAnsi="Arial" w:cs="Arial"/>
          <w:lang w:eastAsia="de-DE"/>
        </w:rPr>
      </w:pPr>
    </w:p>
    <w:p w14:paraId="103DC5AE"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
    <w:p w14:paraId="21AB7F87" w14:textId="60FB22FB" w:rsidR="008E220A"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ermStart w:id="219370731" w:edGrp="everyone"/>
      <w:r w:rsidRPr="006A5B07">
        <w:rPr>
          <w:rFonts w:ascii="Arial" w:eastAsia="MS Mincho" w:hAnsi="Arial" w:cs="Arial"/>
          <w:lang w:eastAsia="de-DE"/>
        </w:rPr>
        <w:t>……………………………………...…</w:t>
      </w:r>
      <w:permEnd w:id="219370731"/>
      <w:r w:rsidRPr="006A5B07">
        <w:rPr>
          <w:rFonts w:ascii="Arial" w:eastAsia="MS Mincho" w:hAnsi="Arial" w:cs="Arial"/>
          <w:lang w:eastAsia="de-DE"/>
        </w:rPr>
        <w:t xml:space="preserve">, den </w:t>
      </w:r>
      <w:permStart w:id="1177624035" w:edGrp="everyone"/>
      <w:r w:rsidRPr="006A5B07">
        <w:rPr>
          <w:rFonts w:ascii="Arial" w:eastAsia="MS Mincho" w:hAnsi="Arial" w:cs="Arial"/>
          <w:lang w:eastAsia="de-DE"/>
        </w:rPr>
        <w:t>……………………………………</w:t>
      </w:r>
      <w:permEnd w:id="1177624035"/>
    </w:p>
    <w:p w14:paraId="0DD72087" w14:textId="74EB2AE4"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r w:rsidRPr="006A5B07">
        <w:rPr>
          <w:rFonts w:ascii="Arial" w:eastAsia="MS Mincho" w:hAnsi="Arial" w:cs="Arial"/>
          <w:lang w:eastAsia="de-DE"/>
        </w:rPr>
        <w:t>(Ort)</w:t>
      </w:r>
      <w:r w:rsidRPr="006A5B07">
        <w:rPr>
          <w:rFonts w:ascii="Arial" w:eastAsia="MS Mincho" w:hAnsi="Arial" w:cs="Arial"/>
          <w:lang w:eastAsia="de-DE"/>
        </w:rPr>
        <w:tab/>
      </w:r>
      <w:r w:rsidRPr="006A5B07">
        <w:rPr>
          <w:rFonts w:ascii="Arial" w:eastAsia="MS Mincho" w:hAnsi="Arial" w:cs="Arial"/>
          <w:lang w:eastAsia="de-DE"/>
        </w:rPr>
        <w:tab/>
      </w:r>
      <w:r w:rsidRPr="006A5B07">
        <w:rPr>
          <w:rFonts w:ascii="Arial" w:eastAsia="MS Mincho" w:hAnsi="Arial" w:cs="Arial"/>
          <w:lang w:eastAsia="de-DE"/>
        </w:rPr>
        <w:tab/>
      </w:r>
      <w:r w:rsidR="008E220A">
        <w:rPr>
          <w:rFonts w:ascii="Arial" w:eastAsia="MS Mincho" w:hAnsi="Arial" w:cs="Arial"/>
          <w:lang w:eastAsia="de-DE"/>
        </w:rPr>
        <w:tab/>
        <w:t xml:space="preserve">         </w:t>
      </w:r>
      <w:r w:rsidRPr="006A5B07">
        <w:rPr>
          <w:rFonts w:ascii="Arial" w:eastAsia="MS Mincho" w:hAnsi="Arial" w:cs="Arial"/>
          <w:lang w:eastAsia="de-DE"/>
        </w:rPr>
        <w:tab/>
      </w:r>
      <w:r w:rsidRPr="006A5B07">
        <w:rPr>
          <w:rFonts w:ascii="Arial" w:eastAsia="MS Mincho" w:hAnsi="Arial" w:cs="Arial"/>
          <w:lang w:eastAsia="de-DE"/>
        </w:rPr>
        <w:tab/>
      </w:r>
      <w:r w:rsidR="008E220A">
        <w:rPr>
          <w:rFonts w:ascii="Arial" w:eastAsia="MS Mincho" w:hAnsi="Arial" w:cs="Arial"/>
          <w:lang w:eastAsia="de-DE"/>
        </w:rPr>
        <w:t xml:space="preserve"> </w:t>
      </w:r>
      <w:proofErr w:type="gramStart"/>
      <w:r w:rsidR="008E220A">
        <w:rPr>
          <w:rFonts w:ascii="Arial" w:eastAsia="MS Mincho" w:hAnsi="Arial" w:cs="Arial"/>
          <w:lang w:eastAsia="de-DE"/>
        </w:rPr>
        <w:t xml:space="preserve">   </w:t>
      </w:r>
      <w:r w:rsidRPr="006A5B07">
        <w:rPr>
          <w:rFonts w:ascii="Arial" w:eastAsia="MS Mincho" w:hAnsi="Arial" w:cs="Arial"/>
          <w:lang w:eastAsia="de-DE"/>
        </w:rPr>
        <w:t>(</w:t>
      </w:r>
      <w:proofErr w:type="gramEnd"/>
      <w:r w:rsidRPr="006A5B07">
        <w:rPr>
          <w:rFonts w:ascii="Arial" w:eastAsia="MS Mincho" w:hAnsi="Arial" w:cs="Arial"/>
          <w:lang w:eastAsia="de-DE"/>
        </w:rPr>
        <w:t>Datum)</w:t>
      </w:r>
    </w:p>
    <w:p w14:paraId="1107A2E7"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
    <w:p w14:paraId="0F403FAE" w14:textId="68F5E3BC" w:rsidR="008E220A"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ermStart w:id="1003378267" w:edGrp="everyone"/>
      <w:r w:rsidRPr="006A5B07">
        <w:rPr>
          <w:rFonts w:ascii="Arial" w:eastAsia="MS Mincho" w:hAnsi="Arial" w:cs="Arial"/>
          <w:lang w:eastAsia="de-DE"/>
        </w:rPr>
        <w:t>…………………………</w:t>
      </w:r>
      <w:r w:rsidR="0027374A">
        <w:rPr>
          <w:rFonts w:ascii="Arial" w:eastAsia="MS Mincho" w:hAnsi="Arial" w:cs="Arial"/>
          <w:lang w:eastAsia="de-DE"/>
        </w:rPr>
        <w:t>……………………………………………………………………………</w:t>
      </w:r>
      <w:permEnd w:id="1003378267"/>
    </w:p>
    <w:p w14:paraId="6207268F" w14:textId="161A6FD0"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r w:rsidRPr="006A5B07">
        <w:rPr>
          <w:rFonts w:ascii="Arial" w:eastAsia="MS Mincho" w:hAnsi="Arial" w:cs="Arial"/>
          <w:lang w:eastAsia="de-DE"/>
        </w:rPr>
        <w:t>(Name des Erklärenden)</w:t>
      </w:r>
    </w:p>
    <w:p w14:paraId="475F236D" w14:textId="77777777" w:rsidR="006A5B07" w:rsidRPr="006A5B07" w:rsidRDefault="006A5B07" w:rsidP="006A5B07">
      <w:pPr>
        <w:jc w:val="both"/>
        <w:rPr>
          <w:rFonts w:ascii="Times New Roman" w:hAnsi="Times New Roman"/>
          <w:sz w:val="24"/>
          <w:szCs w:val="24"/>
          <w:lang w:eastAsia="de-DE"/>
        </w:rPr>
      </w:pPr>
    </w:p>
    <w:p w14:paraId="5CD0E949" w14:textId="199D8F67" w:rsidR="00C5330B" w:rsidRDefault="00C5330B" w:rsidP="00C5330B">
      <w:pPr>
        <w:jc w:val="center"/>
        <w:rPr>
          <w:rFonts w:ascii="Arial" w:hAnsi="Arial" w:cs="Arial"/>
          <w:b/>
          <w:sz w:val="28"/>
          <w:szCs w:val="28"/>
        </w:rPr>
      </w:pPr>
    </w:p>
    <w:sectPr w:rsidR="00C5330B" w:rsidSect="00913D62">
      <w:headerReference w:type="even" r:id="rId9"/>
      <w:headerReference w:type="default" r:id="rId10"/>
      <w:footerReference w:type="default" r:id="rId11"/>
      <w:footerReference w:type="first" r:id="rId12"/>
      <w:footnotePr>
        <w:pos w:val="beneathText"/>
      </w:footnotePr>
      <w:endnotePr>
        <w:numFmt w:val="decimal"/>
      </w:endnotePr>
      <w:type w:val="continuous"/>
      <w:pgSz w:w="11905" w:h="16837"/>
      <w:pgMar w:top="1667"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F7812" w14:textId="77777777" w:rsidR="00691230" w:rsidRDefault="00691230">
      <w:r>
        <w:separator/>
      </w:r>
    </w:p>
  </w:endnote>
  <w:endnote w:type="continuationSeparator" w:id="0">
    <w:p w14:paraId="01751F23" w14:textId="77777777" w:rsidR="00691230" w:rsidRDefault="00691230">
      <w:r>
        <w:continuationSeparator/>
      </w:r>
    </w:p>
  </w:endnote>
  <w:endnote w:id="1">
    <w:p w14:paraId="27DEE085" w14:textId="77777777" w:rsidR="006A5B07" w:rsidRPr="006A5B07" w:rsidRDefault="006A5B07" w:rsidP="006A5B07">
      <w:pPr>
        <w:pStyle w:val="Endnotentext"/>
        <w:jc w:val="both"/>
        <w:rPr>
          <w:rFonts w:ascii="Arial" w:hAnsi="Arial" w:cs="Arial"/>
          <w:sz w:val="18"/>
        </w:rPr>
      </w:pPr>
      <w:r>
        <w:rPr>
          <w:rStyle w:val="Endnotenzeichen"/>
          <w:rFonts w:ascii="Arial" w:hAnsi="Arial" w:cs="Arial"/>
        </w:rPr>
        <w:endnoteRef/>
      </w:r>
      <w:r>
        <w:rPr>
          <w:rFonts w:ascii="Arial" w:hAnsi="Arial" w:cs="Arial"/>
        </w:rPr>
        <w:t xml:space="preserve"> </w:t>
      </w:r>
      <w:r w:rsidRPr="006A5B07">
        <w:rPr>
          <w:rFonts w:ascii="Arial" w:hAnsi="Arial" w:cs="Arial"/>
          <w:sz w:val="18"/>
        </w:rPr>
        <w:t xml:space="preserve">Freiheitliche demokratische Grundordnung im Sinne des Grundgesetzes ist nach der Rechtsprechung des Bundesverfassungsgerichts (vgl. Urteil vom 23. Oktober 1952, Az.: 1 </w:t>
      </w:r>
      <w:proofErr w:type="spellStart"/>
      <w:r w:rsidRPr="006A5B07">
        <w:rPr>
          <w:rFonts w:ascii="Arial" w:hAnsi="Arial" w:cs="Arial"/>
          <w:sz w:val="18"/>
        </w:rPr>
        <w:t>BvB</w:t>
      </w:r>
      <w:proofErr w:type="spellEnd"/>
      <w:r w:rsidRPr="006A5B07">
        <w:rPr>
          <w:rFonts w:ascii="Arial" w:hAnsi="Arial" w:cs="Arial"/>
          <w:sz w:val="18"/>
        </w:rPr>
        <w:t xml:space="preserve"> 1/51, Sammlung der Entscheidungen des Bundesverfassungsgerichts Band 2 Seite 1 ff; Urteil vom 17. August 1956, Az.: 1 </w:t>
      </w:r>
      <w:proofErr w:type="spellStart"/>
      <w:r w:rsidRPr="006A5B07">
        <w:rPr>
          <w:rFonts w:ascii="Arial" w:hAnsi="Arial" w:cs="Arial"/>
          <w:sz w:val="18"/>
        </w:rPr>
        <w:t>BvB</w:t>
      </w:r>
      <w:proofErr w:type="spellEnd"/>
      <w:r w:rsidRPr="006A5B07">
        <w:rPr>
          <w:rFonts w:ascii="Arial" w:hAnsi="Arial" w:cs="Arial"/>
          <w:sz w:val="18"/>
        </w:rPr>
        <w:t xml:space="preserve"> 2/51, Sammlung der Entscheidungen des Bundesverfassungsgerichts Band 5 Seite 85 ff) eine Ordnung, die unter Ausschluss jeglicher Gewalt- und Willkürherrschaft eine rechtsstaatliche Herrschaftsordnung auf der Grundlage der Selbstbestimmung des Volkes nach dem Willen der jeweiligen Mehrheit und der Freiheit und Gleichheit darstellt. Die freiheitliche demokratische Grundordnung ist das Gegenteil des totalitären Staates, der als ausschließliche Herrschaftsmacht Menschenwürde, Freiheit und Gleichheit ablehnt. Zu den grundlegenden Prinzipien dieser Ordnung sind insbesondere zu rechnen:</w:t>
      </w:r>
    </w:p>
    <w:p w14:paraId="2C581294" w14:textId="77777777" w:rsidR="006A5B07" w:rsidRPr="006A5B07" w:rsidRDefault="006A5B07" w:rsidP="006A5B07">
      <w:pPr>
        <w:pStyle w:val="Endnotentext"/>
        <w:jc w:val="both"/>
        <w:rPr>
          <w:rFonts w:ascii="Arial" w:hAnsi="Arial" w:cs="Arial"/>
          <w:sz w:val="18"/>
        </w:rPr>
      </w:pPr>
    </w:p>
    <w:p w14:paraId="49CD7D73"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Achtung vor den im Grundgesetz konkretisierten Menschenrechten, vor allem vor dem Recht der Persönlichkeit</w:t>
      </w:r>
    </w:p>
    <w:p w14:paraId="6B527BC4"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auf Leben und freie Entfaltung,</w:t>
      </w:r>
    </w:p>
    <w:p w14:paraId="566309FC"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Volkssouveränität,</w:t>
      </w:r>
    </w:p>
    <w:p w14:paraId="3082E516"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Gewaltenteilung,</w:t>
      </w:r>
    </w:p>
    <w:p w14:paraId="289B3CFC"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Verantwortlichkeit der Regierung,</w:t>
      </w:r>
    </w:p>
    <w:p w14:paraId="667F47AB"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Gesetzmäßigkeit der Verwaltung,</w:t>
      </w:r>
    </w:p>
    <w:p w14:paraId="3BED46D5"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Unabhängigkeit der Gerichte,</w:t>
      </w:r>
    </w:p>
    <w:p w14:paraId="18C33FCF"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das Mehrparteienprinzip,</w:t>
      </w:r>
    </w:p>
    <w:p w14:paraId="1573A74B"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Chancengleichheit für alle politischen Parteien,</w:t>
      </w:r>
    </w:p>
    <w:p w14:paraId="10E5997A"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das Recht auf verfassungsmäßige Bildung und Ausübung einer Opposition.</w:t>
      </w:r>
    </w:p>
    <w:p w14:paraId="533D9DC2" w14:textId="77777777" w:rsidR="006A5B07" w:rsidRPr="006A5B07" w:rsidRDefault="006A5B07" w:rsidP="006A5B07">
      <w:pPr>
        <w:pStyle w:val="Endnotentext"/>
        <w:ind w:left="360"/>
        <w:jc w:val="both"/>
        <w:rPr>
          <w:rFonts w:ascii="Arial" w:hAnsi="Arial" w:cs="Arial"/>
          <w:sz w:val="18"/>
        </w:rPr>
      </w:pPr>
    </w:p>
  </w:endnote>
  <w:endnote w:id="2">
    <w:p w14:paraId="7DD9FD68" w14:textId="77777777" w:rsidR="006A5B07" w:rsidRPr="006A5B07" w:rsidRDefault="006A5B07" w:rsidP="006A5B07">
      <w:pPr>
        <w:pStyle w:val="Endnotentext"/>
        <w:jc w:val="both"/>
        <w:rPr>
          <w:rFonts w:ascii="Arial" w:hAnsi="Arial" w:cs="Arial"/>
          <w:sz w:val="18"/>
        </w:rPr>
      </w:pPr>
      <w:r w:rsidRPr="006A5B07">
        <w:rPr>
          <w:rStyle w:val="Endnotenzeichen"/>
          <w:rFonts w:ascii="Arial" w:hAnsi="Arial" w:cs="Arial"/>
          <w:sz w:val="18"/>
        </w:rPr>
        <w:endnoteRef/>
      </w:r>
      <w:r w:rsidRPr="006A5B07">
        <w:rPr>
          <w:rFonts w:ascii="Arial" w:hAnsi="Arial" w:cs="Arial"/>
          <w:sz w:val="18"/>
        </w:rPr>
        <w:t xml:space="preserve"> Nach den EU-Verordnungen VO 881/2002 und VO 2580/2001 ist es jedem verboten, den auf der "Anti-Terror-Liste" veröffentlichten Personen, Firmen und Organisationen "wirtschaftliche Ressourcen" bereitzustellen. Bereits der Versuch einem solchen Vertragspartner wirtschaftliche Ressourcen zur Verfügung zu stellen, ist gemäß § 18 Abs. 2 lit. b i.V.m. Abs. 6 Außenwirtschaftsgesetz mit einer Haftstrafe von drei Monaten bis zu fünf Jahren bedroht.</w:t>
      </w:r>
    </w:p>
    <w:p w14:paraId="2EDB6822" w14:textId="77777777" w:rsidR="006A5B07" w:rsidRPr="006A5B07" w:rsidRDefault="006A5B07" w:rsidP="006A5B07">
      <w:pPr>
        <w:pStyle w:val="Endnotentext"/>
        <w:jc w:val="both"/>
        <w:rPr>
          <w:rFonts w:ascii="Arial" w:hAnsi="Arial" w:cs="Arial"/>
          <w:sz w:val="18"/>
        </w:rPr>
      </w:pPr>
    </w:p>
    <w:p w14:paraId="3236A2D0" w14:textId="77777777" w:rsidR="006A5B07" w:rsidRPr="006A5B07" w:rsidRDefault="006A5B07" w:rsidP="006A5B07">
      <w:pPr>
        <w:pStyle w:val="Endnotentext"/>
        <w:jc w:val="both"/>
        <w:rPr>
          <w:rFonts w:ascii="Arial" w:hAnsi="Arial" w:cs="Arial"/>
          <w:sz w:val="18"/>
        </w:rPr>
      </w:pPr>
    </w:p>
  </w:endnote>
  <w:endnote w:id="3">
    <w:p w14:paraId="1CA90560" w14:textId="77777777" w:rsidR="009F4026" w:rsidRPr="009F4026" w:rsidRDefault="006A5B07" w:rsidP="009F4026">
      <w:pPr>
        <w:pStyle w:val="Endnotentext"/>
        <w:jc w:val="both"/>
        <w:rPr>
          <w:rFonts w:ascii="Arial" w:hAnsi="Arial" w:cs="Arial"/>
          <w:sz w:val="18"/>
        </w:rPr>
      </w:pPr>
      <w:r w:rsidRPr="006A5B07">
        <w:rPr>
          <w:rStyle w:val="Endnotenzeichen"/>
          <w:rFonts w:ascii="Arial" w:hAnsi="Arial" w:cs="Arial"/>
          <w:sz w:val="18"/>
        </w:rPr>
        <w:endnoteRef/>
      </w:r>
      <w:r w:rsidRPr="006A5B07">
        <w:rPr>
          <w:rFonts w:ascii="Arial" w:hAnsi="Arial" w:cs="Arial"/>
          <w:sz w:val="18"/>
        </w:rPr>
        <w:t xml:space="preserve"> Artikel 5k Absatz 1 der VO (EU) Nr. 833/2014 in der Fassung des </w:t>
      </w:r>
      <w:r w:rsidR="009F4026" w:rsidRPr="009F4026">
        <w:rPr>
          <w:rFonts w:ascii="Arial" w:hAnsi="Arial" w:cs="Arial"/>
          <w:sz w:val="18"/>
        </w:rPr>
        <w:t xml:space="preserve">Art. 1 Ziff. 16 der VO (EU) 2025/2033 </w:t>
      </w:r>
    </w:p>
    <w:p w14:paraId="7510E3D2" w14:textId="1B3FEF5F" w:rsidR="006A5B07" w:rsidRPr="006A5B07" w:rsidRDefault="009F4026" w:rsidP="009F4026">
      <w:pPr>
        <w:pStyle w:val="Endnotentext"/>
        <w:jc w:val="both"/>
        <w:rPr>
          <w:rFonts w:ascii="Arial" w:hAnsi="Arial" w:cs="Arial"/>
          <w:sz w:val="18"/>
        </w:rPr>
      </w:pPr>
      <w:r w:rsidRPr="009F4026">
        <w:rPr>
          <w:rFonts w:ascii="Arial" w:hAnsi="Arial" w:cs="Arial"/>
          <w:sz w:val="18"/>
        </w:rPr>
        <w:t>des Rates vom 23.10.2025</w:t>
      </w:r>
      <w:r w:rsidR="006A5B07" w:rsidRPr="006A5B07">
        <w:rPr>
          <w:rFonts w:ascii="Arial" w:hAnsi="Arial" w:cs="Arial"/>
          <w:sz w:val="18"/>
        </w:rPr>
        <w:t xml:space="preserve"> lautet wie folgt:</w:t>
      </w:r>
    </w:p>
    <w:p w14:paraId="2400DC76" w14:textId="77777777" w:rsidR="006A5B07" w:rsidRPr="006A5B07" w:rsidRDefault="006A5B07" w:rsidP="006A5B07">
      <w:pPr>
        <w:pStyle w:val="Endnotentext"/>
        <w:jc w:val="both"/>
        <w:rPr>
          <w:rFonts w:ascii="Arial" w:hAnsi="Arial" w:cs="Arial"/>
          <w:sz w:val="18"/>
        </w:rPr>
      </w:pPr>
    </w:p>
    <w:p w14:paraId="5016675E" w14:textId="1DC73796"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„(1) </w:t>
      </w:r>
      <w:r w:rsidR="00857E25" w:rsidRPr="00857E25">
        <w:rPr>
          <w:rFonts w:ascii="Arial" w:hAnsi="Arial" w:cs="Arial"/>
          <w:sz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w:t>
      </w:r>
      <w:r w:rsidR="00857E25">
        <w:rPr>
          <w:rFonts w:ascii="Arial" w:hAnsi="Arial" w:cs="Arial"/>
          <w:sz w:val="18"/>
        </w:rPr>
        <w:t>n</w:t>
      </w:r>
      <w:r w:rsidRPr="006A5B07">
        <w:rPr>
          <w:rFonts w:ascii="Arial" w:hAnsi="Arial" w:cs="Arial"/>
          <w:sz w:val="18"/>
        </w:rPr>
        <w:t>:</w:t>
      </w:r>
    </w:p>
    <w:p w14:paraId="06886C73" w14:textId="77777777" w:rsidR="006A5B07" w:rsidRPr="006A5B07" w:rsidRDefault="006A5B07" w:rsidP="006A5B07">
      <w:pPr>
        <w:pStyle w:val="Endnotentext"/>
        <w:jc w:val="both"/>
        <w:rPr>
          <w:rFonts w:ascii="Arial" w:hAnsi="Arial" w:cs="Arial"/>
          <w:sz w:val="18"/>
        </w:rPr>
      </w:pPr>
    </w:p>
    <w:p w14:paraId="3AB52F73" w14:textId="39EC3005" w:rsidR="006A5B07" w:rsidRDefault="006A5B07" w:rsidP="00857E25">
      <w:pPr>
        <w:pStyle w:val="Endnotentext"/>
        <w:jc w:val="both"/>
        <w:rPr>
          <w:rFonts w:ascii="Arial" w:hAnsi="Arial" w:cs="Arial"/>
          <w:sz w:val="18"/>
        </w:rPr>
      </w:pPr>
      <w:r w:rsidRPr="006A5B07">
        <w:rPr>
          <w:rFonts w:ascii="Arial" w:hAnsi="Arial" w:cs="Arial"/>
          <w:sz w:val="18"/>
        </w:rPr>
        <w:t xml:space="preserve">a) </w:t>
      </w:r>
      <w:r w:rsidR="00857E25" w:rsidRPr="00857E25">
        <w:rPr>
          <w:rFonts w:ascii="Arial" w:hAnsi="Arial" w:cs="Arial"/>
          <w:sz w:val="18"/>
        </w:rPr>
        <w:t>russische Staatsangehörige, in Russland ansässige natürliche Personen oder in Russland niedergelassene juristische Personen, Organisationen oder Einrichtungen</w:t>
      </w:r>
      <w:r w:rsidRPr="006A5B07">
        <w:rPr>
          <w:rFonts w:ascii="Arial" w:hAnsi="Arial" w:cs="Arial"/>
          <w:sz w:val="18"/>
        </w:rPr>
        <w:t>,</w:t>
      </w:r>
    </w:p>
    <w:p w14:paraId="0167E49C" w14:textId="77777777" w:rsidR="00857E25" w:rsidRPr="006A5B07" w:rsidRDefault="00857E25" w:rsidP="00857E25">
      <w:pPr>
        <w:pStyle w:val="Endnotentext"/>
        <w:jc w:val="both"/>
        <w:rPr>
          <w:rFonts w:ascii="Arial" w:hAnsi="Arial" w:cs="Arial"/>
          <w:sz w:val="18"/>
        </w:rPr>
      </w:pPr>
    </w:p>
    <w:p w14:paraId="53EA270B" w14:textId="6C194538" w:rsidR="006A5B07" w:rsidRDefault="006A5B07" w:rsidP="00857E25">
      <w:pPr>
        <w:pStyle w:val="Endnotentext"/>
        <w:jc w:val="both"/>
        <w:rPr>
          <w:rFonts w:ascii="Arial" w:hAnsi="Arial" w:cs="Arial"/>
          <w:sz w:val="18"/>
        </w:rPr>
      </w:pPr>
      <w:r w:rsidRPr="006A5B07">
        <w:rPr>
          <w:rFonts w:ascii="Arial" w:hAnsi="Arial" w:cs="Arial"/>
          <w:sz w:val="18"/>
        </w:rPr>
        <w:t xml:space="preserve">b) </w:t>
      </w:r>
      <w:r w:rsidR="00857E25" w:rsidRPr="00857E25">
        <w:rPr>
          <w:rFonts w:ascii="Arial" w:hAnsi="Arial" w:cs="Arial"/>
          <w:sz w:val="18"/>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3B726270" w14:textId="77777777" w:rsidR="00857E25" w:rsidRPr="006A5B07" w:rsidRDefault="00857E25" w:rsidP="00857E25">
      <w:pPr>
        <w:pStyle w:val="Endnotentext"/>
        <w:jc w:val="both"/>
        <w:rPr>
          <w:rFonts w:ascii="Arial" w:hAnsi="Arial" w:cs="Arial"/>
          <w:sz w:val="18"/>
        </w:rPr>
      </w:pPr>
    </w:p>
    <w:p w14:paraId="58E8A9C9" w14:textId="0AA31A00" w:rsidR="006A5B07" w:rsidRPr="006A5B07" w:rsidRDefault="006A5B07" w:rsidP="00857E25">
      <w:pPr>
        <w:pStyle w:val="Endnotentext"/>
        <w:jc w:val="both"/>
        <w:rPr>
          <w:rFonts w:ascii="Arial" w:hAnsi="Arial" w:cs="Arial"/>
          <w:sz w:val="18"/>
        </w:rPr>
      </w:pPr>
      <w:r w:rsidRPr="006A5B07">
        <w:rPr>
          <w:rFonts w:ascii="Arial" w:hAnsi="Arial" w:cs="Arial"/>
          <w:sz w:val="18"/>
        </w:rPr>
        <w:t xml:space="preserve">c) </w:t>
      </w:r>
      <w:r w:rsidR="00857E25" w:rsidRPr="00857E25">
        <w:rPr>
          <w:rFonts w:ascii="Arial" w:hAnsi="Arial" w:cs="Arial"/>
          <w:sz w:val="18"/>
        </w:rPr>
        <w:t>natürliche oder juristische Personen, Organisationen oder Einrichtungen, die im Namen oder auf Anweisung einer der unter Buchstabe a oder b des vorliegenden Absatzes genannten natürlichen oder juristischen Personen, Organisationen oder Einrichtungen handeln</w:t>
      </w:r>
      <w:r w:rsidRPr="006A5B07">
        <w:rPr>
          <w:rFonts w:ascii="Arial" w:hAnsi="Arial" w:cs="Arial"/>
          <w:sz w:val="18"/>
        </w:rPr>
        <w:t>,</w:t>
      </w:r>
    </w:p>
    <w:p w14:paraId="70C66739" w14:textId="77777777" w:rsidR="006A5B07" w:rsidRPr="006A5B07" w:rsidRDefault="006A5B07" w:rsidP="006A5B07">
      <w:pPr>
        <w:pStyle w:val="Endnotentext"/>
        <w:jc w:val="both"/>
        <w:rPr>
          <w:rFonts w:ascii="Arial" w:hAnsi="Arial" w:cs="Arial"/>
          <w:sz w:val="18"/>
        </w:rPr>
      </w:pPr>
    </w:p>
    <w:p w14:paraId="0672E26F" w14:textId="4C1CA3AA" w:rsidR="006A5B07" w:rsidRPr="006A5B07" w:rsidRDefault="00857E25" w:rsidP="006A5B07">
      <w:pPr>
        <w:pStyle w:val="Endnotentext"/>
        <w:jc w:val="both"/>
        <w:rPr>
          <w:rFonts w:ascii="Arial" w:hAnsi="Arial" w:cs="Arial"/>
          <w:sz w:val="18"/>
        </w:rPr>
      </w:pPr>
      <w:r w:rsidRPr="00857E25">
        <w:rPr>
          <w:rFonts w:ascii="Arial" w:hAnsi="Arial" w:cs="Arial"/>
          <w:sz w:val="18"/>
        </w:rPr>
        <w:t>einschließlich — wenn auf sie mehr als 10 % des Auftragswerts entfällt — Unterauftragnehmer, Lieferanten oder Unternehmen, deren Kapazitäten im Sinne der Richtlinien über die öffentliche Auftragsvergabe in Anspruch genommen werden</w:t>
      </w:r>
      <w:r w:rsidR="006A5B07" w:rsidRPr="006A5B07">
        <w:rPr>
          <w:rFonts w:ascii="Arial" w:hAnsi="Arial" w:cs="Arial"/>
          <w:sz w:val="18"/>
        </w:rPr>
        <w:t>.</w:t>
      </w:r>
    </w:p>
    <w:p w14:paraId="00655F05" w14:textId="77777777" w:rsidR="006A5B07" w:rsidRPr="006A5B07" w:rsidRDefault="006A5B07" w:rsidP="006A5B07">
      <w:pPr>
        <w:pStyle w:val="Endnotentext"/>
        <w:jc w:val="both"/>
        <w:rPr>
          <w:rFonts w:ascii="Arial" w:hAnsi="Arial" w:cs="Arial"/>
          <w:sz w:val="18"/>
        </w:rPr>
      </w:pPr>
    </w:p>
    <w:p w14:paraId="4BFAFA1D" w14:textId="52C5588A"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(2) </w:t>
      </w:r>
      <w:r w:rsidR="00857E25" w:rsidRPr="00857E25">
        <w:rPr>
          <w:rFonts w:ascii="Arial" w:hAnsi="Arial" w:cs="Arial"/>
          <w:sz w:val="18"/>
        </w:rPr>
        <w:t>Abweichend von Absatz 1 können die zuständigen Behörden die Vergabe oder die Fortsetzung der Erfüllung von Verträgen genehmigen, die bestimmt sind für</w:t>
      </w:r>
    </w:p>
    <w:p w14:paraId="765A0652" w14:textId="77777777" w:rsidR="006A5B07" w:rsidRPr="006A5B07" w:rsidRDefault="006A5B07" w:rsidP="006A5B07">
      <w:pPr>
        <w:pStyle w:val="Endnotentext"/>
        <w:jc w:val="both"/>
        <w:rPr>
          <w:rFonts w:ascii="Arial" w:hAnsi="Arial" w:cs="Arial"/>
          <w:sz w:val="18"/>
        </w:rPr>
      </w:pPr>
    </w:p>
    <w:p w14:paraId="76B17391" w14:textId="70123CEB" w:rsidR="006A5B07" w:rsidRDefault="006A5B07" w:rsidP="00857E25">
      <w:pPr>
        <w:pStyle w:val="Endnotentext"/>
        <w:jc w:val="both"/>
        <w:rPr>
          <w:rFonts w:ascii="Arial" w:hAnsi="Arial" w:cs="Arial"/>
          <w:sz w:val="18"/>
        </w:rPr>
      </w:pPr>
      <w:r w:rsidRPr="006A5B07">
        <w:rPr>
          <w:rFonts w:ascii="Arial" w:hAnsi="Arial" w:cs="Arial"/>
          <w:sz w:val="18"/>
        </w:rPr>
        <w:t xml:space="preserve">a) </w:t>
      </w:r>
      <w:r w:rsidR="00857E25" w:rsidRPr="00857E25">
        <w:rPr>
          <w:rFonts w:ascii="Arial" w:hAnsi="Arial" w:cs="Arial"/>
          <w:sz w:val="18"/>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r w:rsidRPr="006A5B07">
        <w:rPr>
          <w:rFonts w:ascii="Arial" w:hAnsi="Arial" w:cs="Arial"/>
          <w:sz w:val="18"/>
        </w:rPr>
        <w:t>,</w:t>
      </w:r>
    </w:p>
    <w:p w14:paraId="33FEA963" w14:textId="77777777" w:rsidR="00857E25" w:rsidRPr="006A5B07" w:rsidRDefault="00857E25" w:rsidP="00857E25">
      <w:pPr>
        <w:pStyle w:val="Endnotentext"/>
        <w:jc w:val="both"/>
        <w:rPr>
          <w:rFonts w:ascii="Arial" w:hAnsi="Arial" w:cs="Arial"/>
          <w:sz w:val="18"/>
        </w:rPr>
      </w:pPr>
    </w:p>
    <w:p w14:paraId="10AB8494" w14:textId="109864EC" w:rsidR="006A5B07" w:rsidRDefault="006A5B07" w:rsidP="00857E25">
      <w:pPr>
        <w:pStyle w:val="Endnotentext"/>
        <w:jc w:val="both"/>
        <w:rPr>
          <w:rFonts w:ascii="Arial" w:hAnsi="Arial" w:cs="Arial"/>
          <w:sz w:val="18"/>
        </w:rPr>
      </w:pPr>
      <w:r w:rsidRPr="006A5B07">
        <w:rPr>
          <w:rFonts w:ascii="Arial" w:hAnsi="Arial" w:cs="Arial"/>
          <w:sz w:val="18"/>
        </w:rPr>
        <w:t xml:space="preserve">b) </w:t>
      </w:r>
      <w:r w:rsidR="00857E25" w:rsidRPr="00857E25">
        <w:rPr>
          <w:rFonts w:ascii="Arial" w:hAnsi="Arial" w:cs="Arial"/>
          <w:sz w:val="18"/>
        </w:rPr>
        <w:t>die zwischenstaatliche Zusammenarbeit bei Raumfahrtprogramme</w:t>
      </w:r>
      <w:r w:rsidRPr="006A5B07">
        <w:rPr>
          <w:rFonts w:ascii="Arial" w:hAnsi="Arial" w:cs="Arial"/>
          <w:sz w:val="18"/>
        </w:rPr>
        <w:t>n,</w:t>
      </w:r>
    </w:p>
    <w:p w14:paraId="1ACF31DF" w14:textId="77777777" w:rsidR="00857E25" w:rsidRPr="006A5B07" w:rsidRDefault="00857E25" w:rsidP="00857E25">
      <w:pPr>
        <w:pStyle w:val="Endnotentext"/>
        <w:jc w:val="both"/>
        <w:rPr>
          <w:rFonts w:ascii="Arial" w:hAnsi="Arial" w:cs="Arial"/>
          <w:sz w:val="18"/>
        </w:rPr>
      </w:pPr>
    </w:p>
    <w:p w14:paraId="1F09E1D5" w14:textId="4F0BA12F" w:rsidR="006A5B07" w:rsidRDefault="006A5B07" w:rsidP="00857E25">
      <w:pPr>
        <w:pStyle w:val="Endnotentext"/>
        <w:jc w:val="both"/>
        <w:rPr>
          <w:rFonts w:ascii="Arial" w:hAnsi="Arial" w:cs="Arial"/>
          <w:sz w:val="18"/>
        </w:rPr>
      </w:pPr>
      <w:r w:rsidRPr="006A5B07">
        <w:rPr>
          <w:rFonts w:ascii="Arial" w:hAnsi="Arial" w:cs="Arial"/>
          <w:sz w:val="18"/>
        </w:rPr>
        <w:t xml:space="preserve">c) </w:t>
      </w:r>
      <w:r w:rsidR="00857E25" w:rsidRPr="00857E25">
        <w:rPr>
          <w:rFonts w:ascii="Arial" w:hAnsi="Arial" w:cs="Arial"/>
          <w:sz w:val="18"/>
        </w:rPr>
        <w:t>die Bereitstellung unbedingt notwendiger Güter oder Dienstleistungen, wenn sie ausschließlich oder nur in ausreichender Menge von den in Absatz 1 genannten Personen bereitgestellt werden können</w:t>
      </w:r>
      <w:r w:rsidRPr="006A5B07">
        <w:rPr>
          <w:rFonts w:ascii="Arial" w:hAnsi="Arial" w:cs="Arial"/>
          <w:sz w:val="18"/>
        </w:rPr>
        <w:t>,</w:t>
      </w:r>
    </w:p>
    <w:p w14:paraId="2329662A" w14:textId="77777777" w:rsidR="00857E25" w:rsidRPr="006A5B07" w:rsidRDefault="00857E25" w:rsidP="00857E25">
      <w:pPr>
        <w:pStyle w:val="Endnotentext"/>
        <w:jc w:val="both"/>
        <w:rPr>
          <w:rFonts w:ascii="Arial" w:hAnsi="Arial" w:cs="Arial"/>
          <w:sz w:val="18"/>
        </w:rPr>
      </w:pPr>
    </w:p>
    <w:p w14:paraId="59296778" w14:textId="0898CCBF" w:rsidR="006A5B07" w:rsidRDefault="006A5B07" w:rsidP="00857E25">
      <w:pPr>
        <w:pStyle w:val="Endnotentext"/>
        <w:jc w:val="both"/>
        <w:rPr>
          <w:rFonts w:ascii="Arial" w:hAnsi="Arial" w:cs="Arial"/>
          <w:sz w:val="18"/>
        </w:rPr>
      </w:pPr>
      <w:r w:rsidRPr="006A5B07">
        <w:rPr>
          <w:rFonts w:ascii="Arial" w:hAnsi="Arial" w:cs="Arial"/>
          <w:sz w:val="18"/>
        </w:rPr>
        <w:t xml:space="preserve">d) </w:t>
      </w:r>
      <w:r w:rsidR="00857E25" w:rsidRPr="00857E25">
        <w:rPr>
          <w:rFonts w:ascii="Arial" w:hAnsi="Arial" w:cs="Arial"/>
          <w:sz w:val="18"/>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2EAB698B" w14:textId="77777777" w:rsidR="00857E25" w:rsidRPr="006A5B07" w:rsidRDefault="00857E25" w:rsidP="00857E25">
      <w:pPr>
        <w:pStyle w:val="Endnotentext"/>
        <w:jc w:val="both"/>
        <w:rPr>
          <w:rFonts w:ascii="Arial" w:hAnsi="Arial" w:cs="Arial"/>
          <w:sz w:val="18"/>
        </w:rPr>
      </w:pPr>
    </w:p>
    <w:p w14:paraId="24733E30" w14:textId="19DED9D8" w:rsidR="006A5B07" w:rsidRPr="006A5B07" w:rsidRDefault="006A5B07" w:rsidP="00857E25">
      <w:pPr>
        <w:pStyle w:val="Endnotentext"/>
        <w:jc w:val="both"/>
        <w:rPr>
          <w:rFonts w:ascii="Arial" w:hAnsi="Arial" w:cs="Arial"/>
          <w:sz w:val="18"/>
        </w:rPr>
      </w:pPr>
      <w:r w:rsidRPr="006A5B07">
        <w:rPr>
          <w:rFonts w:ascii="Arial" w:hAnsi="Arial" w:cs="Arial"/>
          <w:sz w:val="18"/>
        </w:rPr>
        <w:t xml:space="preserve">e) </w:t>
      </w:r>
      <w:r w:rsidR="00857E25" w:rsidRPr="00857E25">
        <w:rPr>
          <w:rFonts w:ascii="Arial" w:hAnsi="Arial" w:cs="Arial"/>
          <w:sz w:val="18"/>
        </w:rPr>
        <w:t>soweit nicht nach Artikel 3m oder 3n verboten – den Kauf, die Einfuhr oder die Beförderung von Erdgas und Erdöl, einschließlich raffinierter Erdölerzeugnisse, sowie von Titan, Aluminium, Kupfer, Nickel, Palladium und Eisenerz aus oder durch Russland in die Union</w:t>
      </w:r>
      <w:r w:rsidRPr="006A5B07">
        <w:rPr>
          <w:rFonts w:ascii="Arial" w:hAnsi="Arial" w:cs="Arial"/>
          <w:sz w:val="18"/>
        </w:rPr>
        <w:t>.</w:t>
      </w:r>
    </w:p>
    <w:p w14:paraId="742577DF" w14:textId="77777777" w:rsidR="006A5B07" w:rsidRPr="006A5B07" w:rsidRDefault="006A5B07" w:rsidP="006A5B07">
      <w:pPr>
        <w:pStyle w:val="Endnotentext"/>
        <w:jc w:val="both"/>
        <w:rPr>
          <w:rFonts w:ascii="Arial" w:hAnsi="Arial" w:cs="Arial"/>
          <w:sz w:val="18"/>
        </w:rPr>
      </w:pPr>
    </w:p>
    <w:p w14:paraId="5C74AE4E" w14:textId="3D225079"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(3) </w:t>
      </w:r>
      <w:r w:rsidR="004D6515" w:rsidRPr="004D6515">
        <w:rPr>
          <w:rFonts w:ascii="Arial" w:hAnsi="Arial" w:cs="Arial"/>
          <w:sz w:val="18"/>
        </w:rPr>
        <w:t>Der betreffende Mitgliedstaat unterrichtet die anderen Mitgliedstaaten und die Kommission über jede nach diesem Artikel erteilte Genehmigung innerhalb von zwei Wochen nach deren Erteilung</w:t>
      </w:r>
      <w:r w:rsidRPr="006A5B07">
        <w:rPr>
          <w:rFonts w:ascii="Arial" w:hAnsi="Arial" w:cs="Arial"/>
          <w:sz w:val="18"/>
        </w:rPr>
        <w:t>.</w:t>
      </w:r>
    </w:p>
    <w:p w14:paraId="034FCFC4" w14:textId="77777777" w:rsidR="006A5B07" w:rsidRPr="006A5B07" w:rsidRDefault="006A5B07" w:rsidP="006A5B07">
      <w:pPr>
        <w:pStyle w:val="Endnotentext"/>
        <w:jc w:val="both"/>
        <w:rPr>
          <w:rFonts w:ascii="Arial" w:hAnsi="Arial" w:cs="Arial"/>
          <w:sz w:val="18"/>
        </w:rPr>
      </w:pPr>
    </w:p>
    <w:p w14:paraId="27E2351F" w14:textId="0596CCE1" w:rsidR="006A5B07" w:rsidRDefault="006A5B07" w:rsidP="006A5B07">
      <w:pPr>
        <w:pStyle w:val="Endnotentext"/>
        <w:jc w:val="both"/>
        <w:rPr>
          <w:rFonts w:ascii="Arial" w:hAnsi="Arial" w:cs="Arial"/>
        </w:rPr>
      </w:pPr>
      <w:r w:rsidRPr="006A5B07">
        <w:rPr>
          <w:rFonts w:ascii="Arial" w:hAnsi="Arial" w:cs="Arial"/>
          <w:sz w:val="18"/>
        </w:rPr>
        <w:t xml:space="preserve">(4) </w:t>
      </w:r>
      <w:r w:rsidR="004D6515" w:rsidRPr="004D6515">
        <w:rPr>
          <w:rFonts w:ascii="Arial" w:hAnsi="Arial" w:cs="Arial"/>
          <w:sz w:val="18"/>
        </w:rPr>
        <w:t>Die Verbote gemäß Absatz 1 gelten nicht für die Erfüllung — bis zum 10. Oktober 2022 — von Verträgen, die vor dem 9. April 2022 geschlossen wurden</w:t>
      </w:r>
      <w:r w:rsidRPr="006A5B07">
        <w:rPr>
          <w:rFonts w:ascii="Arial" w:hAnsi="Arial" w:cs="Arial"/>
          <w:sz w:val="18"/>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umnst777 BT">
    <w:altName w:val="Lucida Sans Unicode"/>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umnst777 Lt BT">
    <w:altName w:val="Lucida Sans Unicode"/>
    <w:charset w:val="00"/>
    <w:family w:val="swiss"/>
    <w:pitch w:val="variable"/>
    <w:sig w:usb0="00000087" w:usb1="00000000" w:usb2="00000000" w:usb3="00000000" w:csb0="0000001B" w:csb1="00000000"/>
  </w:font>
  <w:font w:name="Georgia Pro">
    <w:panose1 w:val="02040502050405020303"/>
    <w:charset w:val="00"/>
    <w:family w:val="roman"/>
    <w:pitch w:val="variable"/>
    <w:sig w:usb0="A00002EF" w:usb1="4000685B"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D934E" w14:textId="77777777" w:rsidR="00C5330B" w:rsidRPr="006A5B07" w:rsidRDefault="00C5330B" w:rsidP="00C5330B">
    <w:pPr>
      <w:pStyle w:val="Fuzeile"/>
      <w:jc w:val="center"/>
      <w:rPr>
        <w:rFonts w:ascii="Arial" w:hAnsi="Arial" w:cs="Arial"/>
        <w:sz w:val="16"/>
        <w:szCs w:val="16"/>
      </w:rPr>
    </w:pPr>
    <w:r w:rsidRPr="006A5B07">
      <w:rPr>
        <w:rFonts w:ascii="Arial" w:hAnsi="Arial" w:cs="Arial"/>
        <w:sz w:val="16"/>
        <w:szCs w:val="16"/>
      </w:rPr>
      <w:t>Graf von Westphalen Rechtsanwälte ©</w:t>
    </w:r>
  </w:p>
  <w:p w14:paraId="35D8E689" w14:textId="1753B7A5" w:rsidR="00C5330B" w:rsidRPr="00E04981" w:rsidRDefault="00C5330B" w:rsidP="00C5330B">
    <w:pPr>
      <w:pStyle w:val="Fuzeile"/>
      <w:jc w:val="center"/>
      <w:rPr>
        <w:rFonts w:ascii="Arial" w:hAnsi="Arial" w:cs="Arial"/>
        <w:sz w:val="16"/>
        <w:szCs w:val="18"/>
      </w:rPr>
    </w:pPr>
    <w:r w:rsidRPr="006A5B07">
      <w:rPr>
        <w:rFonts w:ascii="Arial" w:hAnsi="Arial" w:cs="Arial"/>
        <w:sz w:val="16"/>
        <w:szCs w:val="16"/>
      </w:rPr>
      <w:t xml:space="preserve">Stand: </w:t>
    </w:r>
    <w:r w:rsidR="00E04981" w:rsidRPr="00E67755">
      <w:rPr>
        <w:rFonts w:ascii="Arial" w:hAnsi="Arial" w:cs="Arial"/>
        <w:sz w:val="16"/>
        <w:szCs w:val="18"/>
      </w:rPr>
      <w:t xml:space="preserve">Stand: </w:t>
    </w:r>
    <w:r w:rsidR="005D5173">
      <w:rPr>
        <w:rFonts w:ascii="Arial" w:hAnsi="Arial" w:cs="Arial"/>
        <w:sz w:val="16"/>
        <w:szCs w:val="18"/>
      </w:rPr>
      <w:t>16</w:t>
    </w:r>
    <w:r w:rsidR="002C1D8B">
      <w:rPr>
        <w:rFonts w:ascii="Arial" w:hAnsi="Arial" w:cs="Arial"/>
        <w:sz w:val="16"/>
        <w:szCs w:val="18"/>
      </w:rPr>
      <w:t>.04</w:t>
    </w:r>
    <w:r w:rsidR="00192DA4">
      <w:rPr>
        <w:rFonts w:ascii="Arial" w:hAnsi="Arial" w:cs="Arial"/>
        <w:sz w:val="16"/>
        <w:szCs w:val="18"/>
      </w:rPr>
      <w:t>.</w:t>
    </w:r>
    <w:r w:rsidR="00E04981">
      <w:rPr>
        <w:rFonts w:ascii="Arial" w:hAnsi="Arial" w:cs="Arial"/>
        <w:sz w:val="16"/>
        <w:szCs w:val="18"/>
      </w:rPr>
      <w:t>2026</w:t>
    </w:r>
  </w:p>
  <w:p w14:paraId="62075411" w14:textId="35C11DB3" w:rsidR="00345462" w:rsidRPr="00EB0DCF" w:rsidRDefault="004A41B6" w:rsidP="00EB0DCF">
    <w:pPr>
      <w:pStyle w:val="Fuzeile"/>
      <w:tabs>
        <w:tab w:val="center" w:pos="4252"/>
        <w:tab w:val="right" w:pos="8504"/>
      </w:tabs>
      <w:rPr>
        <w:rFonts w:ascii="Arial" w:hAnsi="Arial" w:cs="Arial"/>
        <w:sz w:val="16"/>
        <w:szCs w:val="18"/>
      </w:rPr>
    </w:pPr>
    <w:r w:rsidRPr="006A5B07">
      <w:rPr>
        <w:rFonts w:ascii="Arial" w:hAnsi="Arial" w:cs="Arial"/>
        <w:sz w:val="16"/>
        <w:szCs w:val="16"/>
      </w:rPr>
      <w:tab/>
    </w:r>
    <w:r>
      <w:rPr>
        <w:rFonts w:ascii="Arial" w:hAnsi="Arial" w:cs="Arial"/>
        <w:sz w:val="18"/>
        <w:szCs w:val="18"/>
      </w:rPr>
      <w:tab/>
    </w:r>
    <w:sdt>
      <w:sdtPr>
        <w:rPr>
          <w:rFonts w:ascii="Arial" w:hAnsi="Arial" w:cs="Arial"/>
          <w:sz w:val="16"/>
          <w:szCs w:val="18"/>
        </w:rPr>
        <w:id w:val="2077855216"/>
        <w:docPartObj>
          <w:docPartGallery w:val="Page Numbers (Bottom of Page)"/>
          <w:docPartUnique/>
        </w:docPartObj>
      </w:sdtPr>
      <w:sdtEndPr/>
      <w:sdtContent>
        <w:r w:rsidR="00C5330B" w:rsidRPr="006A5B07">
          <w:rPr>
            <w:rFonts w:ascii="Arial" w:hAnsi="Arial" w:cs="Arial"/>
            <w:sz w:val="16"/>
            <w:szCs w:val="18"/>
          </w:rPr>
          <w:fldChar w:fldCharType="begin"/>
        </w:r>
        <w:r w:rsidR="00C5330B" w:rsidRPr="006A5B07">
          <w:rPr>
            <w:rFonts w:ascii="Arial" w:hAnsi="Arial" w:cs="Arial"/>
            <w:sz w:val="16"/>
            <w:szCs w:val="18"/>
          </w:rPr>
          <w:instrText>PAGE   \* MERGEFORMAT</w:instrText>
        </w:r>
        <w:r w:rsidR="00C5330B" w:rsidRPr="006A5B07">
          <w:rPr>
            <w:rFonts w:ascii="Arial" w:hAnsi="Arial" w:cs="Arial"/>
            <w:sz w:val="16"/>
            <w:szCs w:val="18"/>
          </w:rPr>
          <w:fldChar w:fldCharType="separate"/>
        </w:r>
        <w:r w:rsidR="005D5173">
          <w:rPr>
            <w:rFonts w:ascii="Arial" w:hAnsi="Arial" w:cs="Arial"/>
            <w:noProof/>
            <w:sz w:val="16"/>
            <w:szCs w:val="18"/>
          </w:rPr>
          <w:t>2</w:t>
        </w:r>
        <w:r w:rsidR="00C5330B" w:rsidRPr="006A5B07">
          <w:rPr>
            <w:rFonts w:ascii="Arial" w:hAnsi="Arial" w:cs="Arial"/>
            <w:sz w:val="16"/>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AA19F" w14:textId="77777777" w:rsidR="002E2F7F" w:rsidRPr="000E0370" w:rsidRDefault="002E2F7F" w:rsidP="00F15156">
    <w:pPr>
      <w:pStyle w:val="Fuzeile"/>
      <w:ind w:right="-51"/>
      <w:jc w:val="center"/>
      <w:rPr>
        <w:rFonts w:ascii="Arial" w:hAnsi="Arial" w:cs="Arial"/>
      </w:rPr>
    </w:pPr>
  </w:p>
  <w:p w14:paraId="7F0742B9" w14:textId="77777777" w:rsidR="002E2F7F" w:rsidRPr="002B4A0D" w:rsidRDefault="002E2F7F">
    <w:pPr>
      <w:pStyle w:val="Fuzeil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B0809" w14:textId="77777777" w:rsidR="00691230" w:rsidRDefault="00691230">
      <w:r>
        <w:separator/>
      </w:r>
    </w:p>
  </w:footnote>
  <w:footnote w:type="continuationSeparator" w:id="0">
    <w:p w14:paraId="54475391" w14:textId="77777777" w:rsidR="00691230" w:rsidRDefault="00691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65F6E" w14:textId="77777777" w:rsidR="002E2F7F" w:rsidRDefault="002E2F7F" w:rsidP="00CB6280">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12</w:t>
    </w:r>
    <w:r>
      <w:rPr>
        <w:rStyle w:val="Seitenzahl"/>
      </w:rPr>
      <w:fldChar w:fldCharType="end"/>
    </w:r>
  </w:p>
  <w:p w14:paraId="0A57C3D3" w14:textId="77777777" w:rsidR="002E2F7F" w:rsidRDefault="002E2F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4D71" w14:textId="092868F9" w:rsidR="00827ABE" w:rsidRPr="00A953C7" w:rsidRDefault="00C5330B" w:rsidP="00AE612D">
    <w:pPr>
      <w:pStyle w:val="Kopfzeile"/>
      <w:rPr>
        <w:rFonts w:ascii="Arial" w:hAnsi="Arial" w:cs="Arial"/>
        <w:color w:val="767171" w:themeColor="background2" w:themeShade="80"/>
        <w:sz w:val="32"/>
      </w:rPr>
    </w:pPr>
    <w:r>
      <w:rPr>
        <w:noProof/>
        <w:lang w:eastAsia="de-DE"/>
      </w:rPr>
      <w:drawing>
        <wp:anchor distT="0" distB="0" distL="114300" distR="114300" simplePos="0" relativeHeight="251657216" behindDoc="1" locked="0" layoutInCell="1" allowOverlap="1" wp14:anchorId="76AD8988" wp14:editId="293AB94A">
          <wp:simplePos x="0" y="0"/>
          <wp:positionH relativeFrom="margin">
            <wp:posOffset>4297774</wp:posOffset>
          </wp:positionH>
          <wp:positionV relativeFrom="paragraph">
            <wp:posOffset>11430</wp:posOffset>
          </wp:positionV>
          <wp:extent cx="1307522" cy="381000"/>
          <wp:effectExtent l="0" t="0" r="6985"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7522" cy="381000"/>
                  </a:xfrm>
                  <a:prstGeom prst="rect">
                    <a:avLst/>
                  </a:prstGeom>
                </pic:spPr>
              </pic:pic>
            </a:graphicData>
          </a:graphic>
          <wp14:sizeRelH relativeFrom="margin">
            <wp14:pctWidth>0</wp14:pctWidth>
          </wp14:sizeRelH>
          <wp14:sizeRelV relativeFrom="margin">
            <wp14:pctHeight>0</wp14:pctHeight>
          </wp14:sizeRelV>
        </wp:anchor>
      </w:drawing>
    </w:r>
    <w:r w:rsidR="00D92E50" w:rsidRPr="00A953C7">
      <w:rPr>
        <w:rFonts w:ascii="Arial" w:hAnsi="Arial" w:cs="Arial"/>
        <w:bCs w:val="0"/>
        <w:color w:val="767171" w:themeColor="background2" w:themeShade="80"/>
        <w:sz w:val="18"/>
        <w:szCs w:val="16"/>
      </w:rPr>
      <w:t>Eigenerklärungen</w:t>
    </w:r>
    <w:r w:rsidR="003B3848">
      <w:rPr>
        <w:rFonts w:ascii="Arial" w:hAnsi="Arial" w:cs="Arial"/>
        <w:bCs w:val="0"/>
        <w:color w:val="767171" w:themeColor="background2" w:themeShade="80"/>
        <w:sz w:val="18"/>
        <w:szCs w:val="16"/>
      </w:rPr>
      <w:t xml:space="preserve"> – Los </w:t>
    </w:r>
    <w:r w:rsidR="006478AF">
      <w:rPr>
        <w:rFonts w:ascii="Arial" w:hAnsi="Arial" w:cs="Arial"/>
        <w:bCs w:val="0"/>
        <w:color w:val="767171" w:themeColor="background2" w:themeShade="80"/>
        <w:sz w:val="18"/>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A380AB6"/>
    <w:lvl w:ilvl="0">
      <w:start w:val="1"/>
      <w:numFmt w:val="decimal"/>
      <w:pStyle w:val="berschrift1"/>
      <w:lvlText w:val="%1."/>
      <w:lvlJc w:val="left"/>
      <w:pPr>
        <w:tabs>
          <w:tab w:val="num" w:pos="567"/>
        </w:tabs>
      </w:pPr>
      <w:rPr>
        <w:rFonts w:ascii="Arial" w:hAnsi="Arial" w:cs="Times New Roman"/>
        <w:b/>
        <w:i w:val="0"/>
        <w:sz w:val="24"/>
        <w:szCs w:val="20"/>
      </w:rPr>
    </w:lvl>
    <w:lvl w:ilvl="1">
      <w:start w:val="1"/>
      <w:numFmt w:val="decimal"/>
      <w:pStyle w:val="berschrift2"/>
      <w:lvlText w:val="%1.%2."/>
      <w:lvlJc w:val="left"/>
      <w:pPr>
        <w:tabs>
          <w:tab w:val="num" w:pos="709"/>
        </w:tabs>
      </w:pPr>
      <w:rPr>
        <w:rFonts w:ascii="Arial" w:hAnsi="Arial" w:cs="Times New Roman"/>
        <w:b/>
        <w:i w:val="0"/>
        <w:sz w:val="22"/>
        <w:szCs w:val="20"/>
      </w:rPr>
    </w:lvl>
    <w:lvl w:ilvl="2">
      <w:start w:val="1"/>
      <w:numFmt w:val="decimal"/>
      <w:pStyle w:val="berschrift3"/>
      <w:lvlText w:val="%1.%2.%3."/>
      <w:lvlJc w:val="left"/>
      <w:pPr>
        <w:tabs>
          <w:tab w:val="num" w:pos="851"/>
        </w:tabs>
      </w:pPr>
      <w:rPr>
        <w:rFonts w:ascii="Arial" w:hAnsi="Arial" w:cs="Times New Roman"/>
        <w:b/>
        <w:i w:val="0"/>
        <w:sz w:val="24"/>
        <w:szCs w:val="20"/>
      </w:rPr>
    </w:lvl>
    <w:lvl w:ilvl="3">
      <w:start w:val="1"/>
      <w:numFmt w:val="decimal"/>
      <w:pStyle w:val="berschrift4"/>
      <w:lvlText w:val="%1.%2.%3.%4."/>
      <w:lvlJc w:val="left"/>
      <w:pPr>
        <w:tabs>
          <w:tab w:val="num" w:pos="851"/>
        </w:tabs>
      </w:pPr>
      <w:rPr>
        <w:rFonts w:ascii="Arial" w:hAnsi="Arial" w:cs="Arial"/>
        <w:b/>
        <w:bCs/>
        <w:color w:val="808080"/>
        <w:sz w:val="24"/>
        <w:szCs w:val="24"/>
        <w:lang w:val="x-none" w:eastAsia="x-none" w:bidi="x-none"/>
      </w:rPr>
    </w:lvl>
    <w:lvl w:ilvl="4">
      <w:start w:val="1"/>
      <w:numFmt w:val="decimal"/>
      <w:pStyle w:val="berschrift5"/>
      <w:lvlText w:val="%1.%2.%3.%4.%5."/>
      <w:lvlJc w:val="left"/>
      <w:pPr>
        <w:tabs>
          <w:tab w:val="num" w:pos="1134"/>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744"/>
        </w:tabs>
      </w:pPr>
    </w:lvl>
    <w:lvl w:ilvl="8">
      <w:start w:val="1"/>
      <w:numFmt w:val="decimal"/>
      <w:lvlText w:val="%1.%2.%3.%4.%5.%6.%7.%8.%9."/>
      <w:lvlJc w:val="left"/>
      <w:pPr>
        <w:tabs>
          <w:tab w:val="num" w:pos="4320"/>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1429"/>
        </w:tabs>
      </w:pPr>
      <w:rPr>
        <w:rFonts w:ascii="Symbol" w:hAnsi="Symbol"/>
      </w:rPr>
    </w:lvl>
  </w:abstractNum>
  <w:abstractNum w:abstractNumId="2" w15:restartNumberingAfterBreak="0">
    <w:nsid w:val="00000003"/>
    <w:multiLevelType w:val="singleLevel"/>
    <w:tmpl w:val="00000003"/>
    <w:name w:val="WW8Num19"/>
    <w:lvl w:ilvl="0">
      <w:start w:val="1"/>
      <w:numFmt w:val="bullet"/>
      <w:lvlText w:val=""/>
      <w:lvlJc w:val="left"/>
      <w:pPr>
        <w:tabs>
          <w:tab w:val="num" w:pos="1429"/>
        </w:tabs>
      </w:pPr>
      <w:rPr>
        <w:rFonts w:ascii="Symbol" w:hAnsi="Symbol"/>
      </w:rPr>
    </w:lvl>
  </w:abstractNum>
  <w:abstractNum w:abstractNumId="3" w15:restartNumberingAfterBreak="0">
    <w:nsid w:val="08E60933"/>
    <w:multiLevelType w:val="hybridMultilevel"/>
    <w:tmpl w:val="105AD0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5617E6"/>
    <w:multiLevelType w:val="hybridMultilevel"/>
    <w:tmpl w:val="B87E597A"/>
    <w:lvl w:ilvl="0" w:tplc="A0D46F92">
      <w:start w:val="1"/>
      <w:numFmt w:val="bullet"/>
      <w:lvlText w:val="-"/>
      <w:lvlJc w:val="left"/>
      <w:pPr>
        <w:ind w:left="720" w:hanging="360"/>
      </w:pPr>
      <w:rPr>
        <w:rFonts w:ascii="Arial" w:hAnsi="Aria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A81935"/>
    <w:multiLevelType w:val="hybridMultilevel"/>
    <w:tmpl w:val="8A264D86"/>
    <w:lvl w:ilvl="0" w:tplc="0C1CE6DE">
      <w:start w:val="2"/>
      <w:numFmt w:val="bullet"/>
      <w:lvlText w:val="-"/>
      <w:lvlJc w:val="left"/>
      <w:pPr>
        <w:ind w:left="1287" w:hanging="360"/>
      </w:pPr>
      <w:rPr>
        <w:rFonts w:ascii="Arial Unicode MS" w:eastAsia="Arial Unicode MS" w:hAnsi="Arial Unicode MS" w:cs="Arial Unicode MS" w:hint="eastAsia"/>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0FF6739A"/>
    <w:multiLevelType w:val="hybridMultilevel"/>
    <w:tmpl w:val="F55454BA"/>
    <w:lvl w:ilvl="0" w:tplc="04070001">
      <w:start w:val="1"/>
      <w:numFmt w:val="bullet"/>
      <w:lvlText w:val=""/>
      <w:lvlJc w:val="left"/>
      <w:pPr>
        <w:tabs>
          <w:tab w:val="num" w:pos="2138"/>
        </w:tabs>
        <w:ind w:left="2138" w:hanging="360"/>
      </w:pPr>
      <w:rPr>
        <w:rFonts w:ascii="Symbol" w:hAnsi="Symbol" w:hint="default"/>
      </w:rPr>
    </w:lvl>
    <w:lvl w:ilvl="1" w:tplc="04070001">
      <w:start w:val="1"/>
      <w:numFmt w:val="bullet"/>
      <w:lvlText w:val=""/>
      <w:lvlJc w:val="left"/>
      <w:pPr>
        <w:tabs>
          <w:tab w:val="num" w:pos="2858"/>
        </w:tabs>
        <w:ind w:left="2858" w:hanging="360"/>
      </w:pPr>
      <w:rPr>
        <w:rFonts w:ascii="Symbol" w:hAnsi="Symbol"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7" w15:restartNumberingAfterBreak="0">
    <w:nsid w:val="1B147971"/>
    <w:multiLevelType w:val="hybridMultilevel"/>
    <w:tmpl w:val="764834C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207C7E97"/>
    <w:multiLevelType w:val="hybridMultilevel"/>
    <w:tmpl w:val="7C6EFF82"/>
    <w:lvl w:ilvl="0" w:tplc="0C1CE6DE">
      <w:start w:val="2"/>
      <w:numFmt w:val="bullet"/>
      <w:lvlText w:val="-"/>
      <w:lvlJc w:val="left"/>
      <w:pPr>
        <w:ind w:left="927" w:hanging="360"/>
      </w:pPr>
      <w:rPr>
        <w:rFonts w:ascii="Arial Unicode MS" w:eastAsia="Arial Unicode MS" w:hAnsi="Arial Unicode MS" w:cs="Arial Unicode MS" w:hint="eastAsia"/>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11" w15:restartNumberingAfterBreak="0">
    <w:nsid w:val="3F5C62C1"/>
    <w:multiLevelType w:val="hybridMultilevel"/>
    <w:tmpl w:val="BD6C8444"/>
    <w:lvl w:ilvl="0" w:tplc="0C1CE6DE">
      <w:start w:val="2"/>
      <w:numFmt w:val="bullet"/>
      <w:lvlText w:val="-"/>
      <w:lvlJc w:val="left"/>
      <w:pPr>
        <w:ind w:left="1287" w:hanging="360"/>
      </w:pPr>
      <w:rPr>
        <w:rFonts w:ascii="Arial Unicode MS" w:eastAsia="Arial Unicode MS" w:hAnsi="Arial Unicode MS" w:cs="Arial Unicode MS" w:hint="eastAsia"/>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4FAE1D0C"/>
    <w:multiLevelType w:val="hybridMultilevel"/>
    <w:tmpl w:val="25CA18D4"/>
    <w:lvl w:ilvl="0" w:tplc="04070017">
      <w:start w:val="1"/>
      <w:numFmt w:val="lowerLetter"/>
      <w:lvlText w:val="%1)"/>
      <w:lvlJc w:val="left"/>
      <w:pPr>
        <w:ind w:left="1261" w:hanging="360"/>
      </w:pPr>
    </w:lvl>
    <w:lvl w:ilvl="1" w:tplc="04070019" w:tentative="1">
      <w:start w:val="1"/>
      <w:numFmt w:val="lowerLetter"/>
      <w:lvlText w:val="%2."/>
      <w:lvlJc w:val="left"/>
      <w:pPr>
        <w:ind w:left="1981" w:hanging="360"/>
      </w:pPr>
    </w:lvl>
    <w:lvl w:ilvl="2" w:tplc="0407001B" w:tentative="1">
      <w:start w:val="1"/>
      <w:numFmt w:val="lowerRoman"/>
      <w:lvlText w:val="%3."/>
      <w:lvlJc w:val="right"/>
      <w:pPr>
        <w:ind w:left="2701" w:hanging="180"/>
      </w:pPr>
    </w:lvl>
    <w:lvl w:ilvl="3" w:tplc="0407000F" w:tentative="1">
      <w:start w:val="1"/>
      <w:numFmt w:val="decimal"/>
      <w:lvlText w:val="%4."/>
      <w:lvlJc w:val="left"/>
      <w:pPr>
        <w:ind w:left="3421" w:hanging="360"/>
      </w:pPr>
    </w:lvl>
    <w:lvl w:ilvl="4" w:tplc="04070019" w:tentative="1">
      <w:start w:val="1"/>
      <w:numFmt w:val="lowerLetter"/>
      <w:lvlText w:val="%5."/>
      <w:lvlJc w:val="left"/>
      <w:pPr>
        <w:ind w:left="4141" w:hanging="360"/>
      </w:pPr>
    </w:lvl>
    <w:lvl w:ilvl="5" w:tplc="0407001B" w:tentative="1">
      <w:start w:val="1"/>
      <w:numFmt w:val="lowerRoman"/>
      <w:lvlText w:val="%6."/>
      <w:lvlJc w:val="right"/>
      <w:pPr>
        <w:ind w:left="4861" w:hanging="180"/>
      </w:pPr>
    </w:lvl>
    <w:lvl w:ilvl="6" w:tplc="0407000F" w:tentative="1">
      <w:start w:val="1"/>
      <w:numFmt w:val="decimal"/>
      <w:lvlText w:val="%7."/>
      <w:lvlJc w:val="left"/>
      <w:pPr>
        <w:ind w:left="5581" w:hanging="360"/>
      </w:pPr>
    </w:lvl>
    <w:lvl w:ilvl="7" w:tplc="04070019" w:tentative="1">
      <w:start w:val="1"/>
      <w:numFmt w:val="lowerLetter"/>
      <w:lvlText w:val="%8."/>
      <w:lvlJc w:val="left"/>
      <w:pPr>
        <w:ind w:left="6301" w:hanging="360"/>
      </w:pPr>
    </w:lvl>
    <w:lvl w:ilvl="8" w:tplc="0407001B" w:tentative="1">
      <w:start w:val="1"/>
      <w:numFmt w:val="lowerRoman"/>
      <w:lvlText w:val="%9."/>
      <w:lvlJc w:val="right"/>
      <w:pPr>
        <w:ind w:left="7021" w:hanging="180"/>
      </w:pPr>
    </w:lvl>
  </w:abstractNum>
  <w:abstractNum w:abstractNumId="13" w15:restartNumberingAfterBreak="0">
    <w:nsid w:val="5A3D2A9A"/>
    <w:multiLevelType w:val="hybridMultilevel"/>
    <w:tmpl w:val="08FC2960"/>
    <w:lvl w:ilvl="0" w:tplc="9A2C0C14">
      <w:start w:val="1"/>
      <w:numFmt w:val="bullet"/>
      <w:lvlText w:val=""/>
      <w:lvlJc w:val="left"/>
      <w:pPr>
        <w:ind w:left="360" w:hanging="360"/>
      </w:pPr>
      <w:rPr>
        <w:rFonts w:ascii="Symbol" w:hAnsi="Symbol" w:hint="default"/>
        <w:sz w:val="16"/>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4" w15:restartNumberingAfterBreak="0">
    <w:nsid w:val="5BD65BB5"/>
    <w:multiLevelType w:val="hybridMultilevel"/>
    <w:tmpl w:val="122685D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679C2133"/>
    <w:multiLevelType w:val="hybridMultilevel"/>
    <w:tmpl w:val="5F906F32"/>
    <w:lvl w:ilvl="0" w:tplc="04070005">
      <w:start w:val="1"/>
      <w:numFmt w:val="bullet"/>
      <w:lvlText w:val=""/>
      <w:lvlJc w:val="left"/>
      <w:pPr>
        <w:ind w:left="3555" w:hanging="360"/>
      </w:pPr>
      <w:rPr>
        <w:rFonts w:ascii="Wingdings" w:hAnsi="Wingdings" w:hint="default"/>
      </w:rPr>
    </w:lvl>
    <w:lvl w:ilvl="1" w:tplc="04070003" w:tentative="1">
      <w:start w:val="1"/>
      <w:numFmt w:val="bullet"/>
      <w:lvlText w:val="o"/>
      <w:lvlJc w:val="left"/>
      <w:pPr>
        <w:ind w:left="4275" w:hanging="360"/>
      </w:pPr>
      <w:rPr>
        <w:rFonts w:ascii="Courier New" w:hAnsi="Courier New" w:cs="Courier New" w:hint="default"/>
      </w:rPr>
    </w:lvl>
    <w:lvl w:ilvl="2" w:tplc="04070005" w:tentative="1">
      <w:start w:val="1"/>
      <w:numFmt w:val="bullet"/>
      <w:lvlText w:val=""/>
      <w:lvlJc w:val="left"/>
      <w:pPr>
        <w:ind w:left="4995" w:hanging="360"/>
      </w:pPr>
      <w:rPr>
        <w:rFonts w:ascii="Wingdings" w:hAnsi="Wingdings" w:hint="default"/>
      </w:rPr>
    </w:lvl>
    <w:lvl w:ilvl="3" w:tplc="04070001" w:tentative="1">
      <w:start w:val="1"/>
      <w:numFmt w:val="bullet"/>
      <w:lvlText w:val=""/>
      <w:lvlJc w:val="left"/>
      <w:pPr>
        <w:ind w:left="5715" w:hanging="360"/>
      </w:pPr>
      <w:rPr>
        <w:rFonts w:ascii="Symbol" w:hAnsi="Symbol" w:hint="default"/>
      </w:rPr>
    </w:lvl>
    <w:lvl w:ilvl="4" w:tplc="04070003" w:tentative="1">
      <w:start w:val="1"/>
      <w:numFmt w:val="bullet"/>
      <w:lvlText w:val="o"/>
      <w:lvlJc w:val="left"/>
      <w:pPr>
        <w:ind w:left="6435" w:hanging="360"/>
      </w:pPr>
      <w:rPr>
        <w:rFonts w:ascii="Courier New" w:hAnsi="Courier New" w:cs="Courier New" w:hint="default"/>
      </w:rPr>
    </w:lvl>
    <w:lvl w:ilvl="5" w:tplc="04070005" w:tentative="1">
      <w:start w:val="1"/>
      <w:numFmt w:val="bullet"/>
      <w:lvlText w:val=""/>
      <w:lvlJc w:val="left"/>
      <w:pPr>
        <w:ind w:left="7155" w:hanging="360"/>
      </w:pPr>
      <w:rPr>
        <w:rFonts w:ascii="Wingdings" w:hAnsi="Wingdings" w:hint="default"/>
      </w:rPr>
    </w:lvl>
    <w:lvl w:ilvl="6" w:tplc="04070001" w:tentative="1">
      <w:start w:val="1"/>
      <w:numFmt w:val="bullet"/>
      <w:lvlText w:val=""/>
      <w:lvlJc w:val="left"/>
      <w:pPr>
        <w:ind w:left="7875" w:hanging="360"/>
      </w:pPr>
      <w:rPr>
        <w:rFonts w:ascii="Symbol" w:hAnsi="Symbol" w:hint="default"/>
      </w:rPr>
    </w:lvl>
    <w:lvl w:ilvl="7" w:tplc="04070003" w:tentative="1">
      <w:start w:val="1"/>
      <w:numFmt w:val="bullet"/>
      <w:lvlText w:val="o"/>
      <w:lvlJc w:val="left"/>
      <w:pPr>
        <w:ind w:left="8595" w:hanging="360"/>
      </w:pPr>
      <w:rPr>
        <w:rFonts w:ascii="Courier New" w:hAnsi="Courier New" w:cs="Courier New" w:hint="default"/>
      </w:rPr>
    </w:lvl>
    <w:lvl w:ilvl="8" w:tplc="04070005" w:tentative="1">
      <w:start w:val="1"/>
      <w:numFmt w:val="bullet"/>
      <w:lvlText w:val=""/>
      <w:lvlJc w:val="left"/>
      <w:pPr>
        <w:ind w:left="9315" w:hanging="360"/>
      </w:pPr>
      <w:rPr>
        <w:rFonts w:ascii="Wingdings" w:hAnsi="Wingdings" w:hint="default"/>
      </w:rPr>
    </w:lvl>
  </w:abstractNum>
  <w:abstractNum w:abstractNumId="16" w15:restartNumberingAfterBreak="0">
    <w:nsid w:val="709851E1"/>
    <w:multiLevelType w:val="hybridMultilevel"/>
    <w:tmpl w:val="05F25A66"/>
    <w:lvl w:ilvl="0" w:tplc="0407000B">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70C221BA"/>
    <w:multiLevelType w:val="hybridMultilevel"/>
    <w:tmpl w:val="2780D104"/>
    <w:lvl w:ilvl="0" w:tplc="E1D67AD2">
      <w:start w:val="1"/>
      <w:numFmt w:val="lowerLetter"/>
      <w:lvlText w:val="%1)"/>
      <w:lvlJc w:val="left"/>
      <w:pPr>
        <w:ind w:left="1272" w:hanging="735"/>
      </w:pPr>
      <w:rPr>
        <w:rFonts w:hint="default"/>
      </w:rPr>
    </w:lvl>
    <w:lvl w:ilvl="1" w:tplc="04070019" w:tentative="1">
      <w:start w:val="1"/>
      <w:numFmt w:val="lowerLetter"/>
      <w:lvlText w:val="%2."/>
      <w:lvlJc w:val="left"/>
      <w:pPr>
        <w:ind w:left="1617" w:hanging="360"/>
      </w:pPr>
    </w:lvl>
    <w:lvl w:ilvl="2" w:tplc="0407001B" w:tentative="1">
      <w:start w:val="1"/>
      <w:numFmt w:val="lowerRoman"/>
      <w:lvlText w:val="%3."/>
      <w:lvlJc w:val="right"/>
      <w:pPr>
        <w:ind w:left="2337" w:hanging="180"/>
      </w:pPr>
    </w:lvl>
    <w:lvl w:ilvl="3" w:tplc="0407000F" w:tentative="1">
      <w:start w:val="1"/>
      <w:numFmt w:val="decimal"/>
      <w:lvlText w:val="%4."/>
      <w:lvlJc w:val="left"/>
      <w:pPr>
        <w:ind w:left="3057" w:hanging="360"/>
      </w:pPr>
    </w:lvl>
    <w:lvl w:ilvl="4" w:tplc="04070019" w:tentative="1">
      <w:start w:val="1"/>
      <w:numFmt w:val="lowerLetter"/>
      <w:lvlText w:val="%5."/>
      <w:lvlJc w:val="left"/>
      <w:pPr>
        <w:ind w:left="3777" w:hanging="360"/>
      </w:pPr>
    </w:lvl>
    <w:lvl w:ilvl="5" w:tplc="0407001B" w:tentative="1">
      <w:start w:val="1"/>
      <w:numFmt w:val="lowerRoman"/>
      <w:lvlText w:val="%6."/>
      <w:lvlJc w:val="right"/>
      <w:pPr>
        <w:ind w:left="4497" w:hanging="180"/>
      </w:pPr>
    </w:lvl>
    <w:lvl w:ilvl="6" w:tplc="0407000F" w:tentative="1">
      <w:start w:val="1"/>
      <w:numFmt w:val="decimal"/>
      <w:lvlText w:val="%7."/>
      <w:lvlJc w:val="left"/>
      <w:pPr>
        <w:ind w:left="5217" w:hanging="360"/>
      </w:pPr>
    </w:lvl>
    <w:lvl w:ilvl="7" w:tplc="04070019" w:tentative="1">
      <w:start w:val="1"/>
      <w:numFmt w:val="lowerLetter"/>
      <w:lvlText w:val="%8."/>
      <w:lvlJc w:val="left"/>
      <w:pPr>
        <w:ind w:left="5937" w:hanging="360"/>
      </w:pPr>
    </w:lvl>
    <w:lvl w:ilvl="8" w:tplc="0407001B" w:tentative="1">
      <w:start w:val="1"/>
      <w:numFmt w:val="lowerRoman"/>
      <w:lvlText w:val="%9."/>
      <w:lvlJc w:val="right"/>
      <w:pPr>
        <w:ind w:left="6657" w:hanging="180"/>
      </w:pPr>
    </w:lvl>
  </w:abstractNum>
  <w:num w:numId="1">
    <w:abstractNumId w:val="0"/>
  </w:num>
  <w:num w:numId="2">
    <w:abstractNumId w:val="16"/>
  </w:num>
  <w:num w:numId="3">
    <w:abstractNumId w:val="4"/>
  </w:num>
  <w:num w:numId="4">
    <w:abstractNumId w:val="8"/>
  </w:num>
  <w:num w:numId="5">
    <w:abstractNumId w:val="7"/>
  </w:num>
  <w:num w:numId="6">
    <w:abstractNumId w:val="15"/>
  </w:num>
  <w:num w:numId="7">
    <w:abstractNumId w:val="0"/>
  </w:num>
  <w:num w:numId="8">
    <w:abstractNumId w:val="0"/>
  </w:num>
  <w:num w:numId="9">
    <w:abstractNumId w:val="0"/>
  </w:num>
  <w:num w:numId="10">
    <w:abstractNumId w:val="5"/>
  </w:num>
  <w:num w:numId="11">
    <w:abstractNumId w:val="1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6"/>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14"/>
  </w:num>
  <w:num w:numId="24">
    <w:abstractNumId w:val="0"/>
  </w:num>
  <w:num w:numId="25">
    <w:abstractNumId w:val="0"/>
  </w:num>
  <w:num w:numId="26">
    <w:abstractNumId w:val="0"/>
  </w:num>
  <w:num w:numId="27">
    <w:abstractNumId w:val="9"/>
  </w:num>
  <w:num w:numId="28">
    <w:abstractNumId w:val="10"/>
  </w:num>
  <w:num w:numId="29">
    <w:abstractNumId w:val="3"/>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3"/>
  </w:num>
  <w:num w:numId="33">
    <w:abstractNumId w:val="12"/>
  </w:num>
  <w:num w:numId="3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aN3lcI0nD9JhZtKFv7JQRqSU0I24JGXbdxtylgEJyuXR9MwqL14CyKAwHUMR5a2LiLSFP2a4VV9DTdR88ISOOA==" w:salt="h+vUJxe+vOkONmFpkEuWtg=="/>
  <w:defaultTabStop w:val="567"/>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pos w:val="beneathText"/>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nguage" w:val="D"/>
    <w:docVar w:name="isUniversal" w:val="0"/>
  </w:docVars>
  <w:rsids>
    <w:rsidRoot w:val="001B0C1E"/>
    <w:rsid w:val="000018D5"/>
    <w:rsid w:val="00001A7E"/>
    <w:rsid w:val="00004D50"/>
    <w:rsid w:val="00006A2E"/>
    <w:rsid w:val="00010A29"/>
    <w:rsid w:val="000114F9"/>
    <w:rsid w:val="00012FE5"/>
    <w:rsid w:val="00017513"/>
    <w:rsid w:val="00020BD8"/>
    <w:rsid w:val="00020DE9"/>
    <w:rsid w:val="000230A1"/>
    <w:rsid w:val="00030C15"/>
    <w:rsid w:val="00031173"/>
    <w:rsid w:val="00033863"/>
    <w:rsid w:val="00037943"/>
    <w:rsid w:val="000409E6"/>
    <w:rsid w:val="00043F7B"/>
    <w:rsid w:val="00044567"/>
    <w:rsid w:val="00045D88"/>
    <w:rsid w:val="0005460D"/>
    <w:rsid w:val="00056FEC"/>
    <w:rsid w:val="0005792B"/>
    <w:rsid w:val="00060A3B"/>
    <w:rsid w:val="000617E6"/>
    <w:rsid w:val="00061803"/>
    <w:rsid w:val="00065D4D"/>
    <w:rsid w:val="0007357B"/>
    <w:rsid w:val="000735C8"/>
    <w:rsid w:val="00073A62"/>
    <w:rsid w:val="00083087"/>
    <w:rsid w:val="00093D54"/>
    <w:rsid w:val="00095F5D"/>
    <w:rsid w:val="00097344"/>
    <w:rsid w:val="000A31AA"/>
    <w:rsid w:val="000A49DF"/>
    <w:rsid w:val="000A4C97"/>
    <w:rsid w:val="000A4E12"/>
    <w:rsid w:val="000A574D"/>
    <w:rsid w:val="000A69DA"/>
    <w:rsid w:val="000A6C90"/>
    <w:rsid w:val="000B4300"/>
    <w:rsid w:val="000B768E"/>
    <w:rsid w:val="000B7EEC"/>
    <w:rsid w:val="000C1634"/>
    <w:rsid w:val="000C4FFD"/>
    <w:rsid w:val="000D01D1"/>
    <w:rsid w:val="000D041B"/>
    <w:rsid w:val="000D0AE0"/>
    <w:rsid w:val="000D3688"/>
    <w:rsid w:val="000D5363"/>
    <w:rsid w:val="000D64E8"/>
    <w:rsid w:val="000D7EA7"/>
    <w:rsid w:val="000E0370"/>
    <w:rsid w:val="000E391A"/>
    <w:rsid w:val="000E7DE3"/>
    <w:rsid w:val="000F080F"/>
    <w:rsid w:val="000F0C90"/>
    <w:rsid w:val="000F4066"/>
    <w:rsid w:val="000F5EE1"/>
    <w:rsid w:val="0010145D"/>
    <w:rsid w:val="00110D6C"/>
    <w:rsid w:val="00112AE5"/>
    <w:rsid w:val="00113BF5"/>
    <w:rsid w:val="0011548B"/>
    <w:rsid w:val="001217A1"/>
    <w:rsid w:val="00127B29"/>
    <w:rsid w:val="001316E2"/>
    <w:rsid w:val="00132ECA"/>
    <w:rsid w:val="00136AB6"/>
    <w:rsid w:val="0013772D"/>
    <w:rsid w:val="00137754"/>
    <w:rsid w:val="00137F23"/>
    <w:rsid w:val="00140180"/>
    <w:rsid w:val="00143024"/>
    <w:rsid w:val="00144923"/>
    <w:rsid w:val="00146810"/>
    <w:rsid w:val="00151321"/>
    <w:rsid w:val="001523F7"/>
    <w:rsid w:val="001569A6"/>
    <w:rsid w:val="00156FF8"/>
    <w:rsid w:val="00157DFF"/>
    <w:rsid w:val="00161B31"/>
    <w:rsid w:val="00161ED6"/>
    <w:rsid w:val="00164DC0"/>
    <w:rsid w:val="00167C7E"/>
    <w:rsid w:val="0017131E"/>
    <w:rsid w:val="00172CB5"/>
    <w:rsid w:val="0017434F"/>
    <w:rsid w:val="001806DA"/>
    <w:rsid w:val="00184A62"/>
    <w:rsid w:val="00187AFF"/>
    <w:rsid w:val="001909B7"/>
    <w:rsid w:val="00192DA4"/>
    <w:rsid w:val="00194373"/>
    <w:rsid w:val="001962A2"/>
    <w:rsid w:val="001A0B17"/>
    <w:rsid w:val="001A2BA6"/>
    <w:rsid w:val="001A2DAA"/>
    <w:rsid w:val="001A3247"/>
    <w:rsid w:val="001A4BFC"/>
    <w:rsid w:val="001A6234"/>
    <w:rsid w:val="001B0C1E"/>
    <w:rsid w:val="001B28F1"/>
    <w:rsid w:val="001C119E"/>
    <w:rsid w:val="001C3424"/>
    <w:rsid w:val="001D12E4"/>
    <w:rsid w:val="001D3AEE"/>
    <w:rsid w:val="001D4ED6"/>
    <w:rsid w:val="001D703F"/>
    <w:rsid w:val="001D743A"/>
    <w:rsid w:val="001D76AF"/>
    <w:rsid w:val="001E1088"/>
    <w:rsid w:val="001E5636"/>
    <w:rsid w:val="001F11A6"/>
    <w:rsid w:val="001F2CAB"/>
    <w:rsid w:val="001F33BD"/>
    <w:rsid w:val="001F5F7F"/>
    <w:rsid w:val="001F61E0"/>
    <w:rsid w:val="001F7353"/>
    <w:rsid w:val="0020198B"/>
    <w:rsid w:val="00203B3B"/>
    <w:rsid w:val="0020583E"/>
    <w:rsid w:val="002069B2"/>
    <w:rsid w:val="00210546"/>
    <w:rsid w:val="00211531"/>
    <w:rsid w:val="00212106"/>
    <w:rsid w:val="00212F47"/>
    <w:rsid w:val="00215C8C"/>
    <w:rsid w:val="00216779"/>
    <w:rsid w:val="00216C95"/>
    <w:rsid w:val="0021770B"/>
    <w:rsid w:val="0023076F"/>
    <w:rsid w:val="002308CD"/>
    <w:rsid w:val="00233345"/>
    <w:rsid w:val="00234987"/>
    <w:rsid w:val="002370D5"/>
    <w:rsid w:val="00237D87"/>
    <w:rsid w:val="0024299B"/>
    <w:rsid w:val="00242D1B"/>
    <w:rsid w:val="002447E4"/>
    <w:rsid w:val="00245553"/>
    <w:rsid w:val="002457D1"/>
    <w:rsid w:val="00246311"/>
    <w:rsid w:val="00246C26"/>
    <w:rsid w:val="00247E8C"/>
    <w:rsid w:val="00251FCC"/>
    <w:rsid w:val="00255F66"/>
    <w:rsid w:val="00260AA6"/>
    <w:rsid w:val="002614FF"/>
    <w:rsid w:val="00263977"/>
    <w:rsid w:val="00264CB4"/>
    <w:rsid w:val="0027374A"/>
    <w:rsid w:val="00276339"/>
    <w:rsid w:val="00280667"/>
    <w:rsid w:val="00285E0D"/>
    <w:rsid w:val="0029059D"/>
    <w:rsid w:val="00292BFD"/>
    <w:rsid w:val="00297E63"/>
    <w:rsid w:val="002A0055"/>
    <w:rsid w:val="002A2380"/>
    <w:rsid w:val="002A24BA"/>
    <w:rsid w:val="002A4964"/>
    <w:rsid w:val="002A5023"/>
    <w:rsid w:val="002A58AD"/>
    <w:rsid w:val="002B0F1D"/>
    <w:rsid w:val="002B3252"/>
    <w:rsid w:val="002B4A0D"/>
    <w:rsid w:val="002B6693"/>
    <w:rsid w:val="002B776A"/>
    <w:rsid w:val="002C077C"/>
    <w:rsid w:val="002C1D8B"/>
    <w:rsid w:val="002C4E61"/>
    <w:rsid w:val="002C4FB3"/>
    <w:rsid w:val="002C542B"/>
    <w:rsid w:val="002C661B"/>
    <w:rsid w:val="002D1254"/>
    <w:rsid w:val="002D1BC0"/>
    <w:rsid w:val="002D4447"/>
    <w:rsid w:val="002D5519"/>
    <w:rsid w:val="002D7D71"/>
    <w:rsid w:val="002E0A9F"/>
    <w:rsid w:val="002E149A"/>
    <w:rsid w:val="002E23C2"/>
    <w:rsid w:val="002E2F7F"/>
    <w:rsid w:val="002F0581"/>
    <w:rsid w:val="002F2042"/>
    <w:rsid w:val="002F6918"/>
    <w:rsid w:val="00300BAF"/>
    <w:rsid w:val="00303123"/>
    <w:rsid w:val="003040CA"/>
    <w:rsid w:val="00304127"/>
    <w:rsid w:val="00314B42"/>
    <w:rsid w:val="00320B37"/>
    <w:rsid w:val="003216EA"/>
    <w:rsid w:val="0032411F"/>
    <w:rsid w:val="003247C9"/>
    <w:rsid w:val="00327C6E"/>
    <w:rsid w:val="00330BD4"/>
    <w:rsid w:val="00330C14"/>
    <w:rsid w:val="00331846"/>
    <w:rsid w:val="00331B97"/>
    <w:rsid w:val="00333DFA"/>
    <w:rsid w:val="00341474"/>
    <w:rsid w:val="003436D9"/>
    <w:rsid w:val="00345462"/>
    <w:rsid w:val="003476AE"/>
    <w:rsid w:val="003478B7"/>
    <w:rsid w:val="003527B3"/>
    <w:rsid w:val="00353205"/>
    <w:rsid w:val="00354410"/>
    <w:rsid w:val="00365753"/>
    <w:rsid w:val="003670E9"/>
    <w:rsid w:val="0037048F"/>
    <w:rsid w:val="00372A71"/>
    <w:rsid w:val="003745FA"/>
    <w:rsid w:val="00381C20"/>
    <w:rsid w:val="00384AC4"/>
    <w:rsid w:val="00393F43"/>
    <w:rsid w:val="00394DB5"/>
    <w:rsid w:val="003A0491"/>
    <w:rsid w:val="003A07D5"/>
    <w:rsid w:val="003A2EDF"/>
    <w:rsid w:val="003B063F"/>
    <w:rsid w:val="003B3272"/>
    <w:rsid w:val="003B3848"/>
    <w:rsid w:val="003B5F84"/>
    <w:rsid w:val="003B6CA5"/>
    <w:rsid w:val="003B6ECC"/>
    <w:rsid w:val="003C29C5"/>
    <w:rsid w:val="003C37A5"/>
    <w:rsid w:val="003C50DC"/>
    <w:rsid w:val="003C730B"/>
    <w:rsid w:val="003D093E"/>
    <w:rsid w:val="003D0F06"/>
    <w:rsid w:val="003D4EC1"/>
    <w:rsid w:val="003D79A1"/>
    <w:rsid w:val="003E3719"/>
    <w:rsid w:val="003E3AEC"/>
    <w:rsid w:val="003F1989"/>
    <w:rsid w:val="003F2F9C"/>
    <w:rsid w:val="003F330E"/>
    <w:rsid w:val="003F4A0C"/>
    <w:rsid w:val="00400F45"/>
    <w:rsid w:val="004042E2"/>
    <w:rsid w:val="004053FA"/>
    <w:rsid w:val="004056AC"/>
    <w:rsid w:val="00410FCD"/>
    <w:rsid w:val="00412868"/>
    <w:rsid w:val="00413EEA"/>
    <w:rsid w:val="0042395D"/>
    <w:rsid w:val="00426535"/>
    <w:rsid w:val="00437751"/>
    <w:rsid w:val="00442102"/>
    <w:rsid w:val="0044436E"/>
    <w:rsid w:val="00444CB8"/>
    <w:rsid w:val="0044516A"/>
    <w:rsid w:val="0044611E"/>
    <w:rsid w:val="00447DB7"/>
    <w:rsid w:val="00452083"/>
    <w:rsid w:val="004539FB"/>
    <w:rsid w:val="00454BF2"/>
    <w:rsid w:val="00454FCF"/>
    <w:rsid w:val="00455F4B"/>
    <w:rsid w:val="004560D4"/>
    <w:rsid w:val="00460127"/>
    <w:rsid w:val="00465CC6"/>
    <w:rsid w:val="00466122"/>
    <w:rsid w:val="00473965"/>
    <w:rsid w:val="00475079"/>
    <w:rsid w:val="00477ED9"/>
    <w:rsid w:val="0048035D"/>
    <w:rsid w:val="00481383"/>
    <w:rsid w:val="00481783"/>
    <w:rsid w:val="00482DA4"/>
    <w:rsid w:val="0048352F"/>
    <w:rsid w:val="004835AF"/>
    <w:rsid w:val="00486577"/>
    <w:rsid w:val="00486E32"/>
    <w:rsid w:val="00492E9F"/>
    <w:rsid w:val="00494195"/>
    <w:rsid w:val="004947A5"/>
    <w:rsid w:val="00494B48"/>
    <w:rsid w:val="00495BCB"/>
    <w:rsid w:val="004A35F7"/>
    <w:rsid w:val="004A41B6"/>
    <w:rsid w:val="004A4A57"/>
    <w:rsid w:val="004A5C98"/>
    <w:rsid w:val="004A65C8"/>
    <w:rsid w:val="004A6D45"/>
    <w:rsid w:val="004B6C22"/>
    <w:rsid w:val="004B7869"/>
    <w:rsid w:val="004C1E33"/>
    <w:rsid w:val="004C4396"/>
    <w:rsid w:val="004C51FB"/>
    <w:rsid w:val="004C7D70"/>
    <w:rsid w:val="004D32FF"/>
    <w:rsid w:val="004D6515"/>
    <w:rsid w:val="004E27B7"/>
    <w:rsid w:val="004E30B2"/>
    <w:rsid w:val="004E5FFF"/>
    <w:rsid w:val="004E60B1"/>
    <w:rsid w:val="004F06A2"/>
    <w:rsid w:val="004F4107"/>
    <w:rsid w:val="004F53C6"/>
    <w:rsid w:val="004F5EA1"/>
    <w:rsid w:val="00502012"/>
    <w:rsid w:val="0050381F"/>
    <w:rsid w:val="00506890"/>
    <w:rsid w:val="0050729C"/>
    <w:rsid w:val="00507C2F"/>
    <w:rsid w:val="00510446"/>
    <w:rsid w:val="00511BF4"/>
    <w:rsid w:val="00514BE9"/>
    <w:rsid w:val="00516F69"/>
    <w:rsid w:val="00520D56"/>
    <w:rsid w:val="005220B7"/>
    <w:rsid w:val="00527A9F"/>
    <w:rsid w:val="00531037"/>
    <w:rsid w:val="005333F4"/>
    <w:rsid w:val="00533CB5"/>
    <w:rsid w:val="00534AAE"/>
    <w:rsid w:val="00536807"/>
    <w:rsid w:val="00536D36"/>
    <w:rsid w:val="00537079"/>
    <w:rsid w:val="00537508"/>
    <w:rsid w:val="005405D6"/>
    <w:rsid w:val="00543735"/>
    <w:rsid w:val="00546094"/>
    <w:rsid w:val="00546756"/>
    <w:rsid w:val="00554578"/>
    <w:rsid w:val="00554A21"/>
    <w:rsid w:val="00555C47"/>
    <w:rsid w:val="00560F0D"/>
    <w:rsid w:val="005628F6"/>
    <w:rsid w:val="00562CAE"/>
    <w:rsid w:val="00562D30"/>
    <w:rsid w:val="00570BDE"/>
    <w:rsid w:val="005806CC"/>
    <w:rsid w:val="00581F08"/>
    <w:rsid w:val="005825F9"/>
    <w:rsid w:val="005827FF"/>
    <w:rsid w:val="00586598"/>
    <w:rsid w:val="00590340"/>
    <w:rsid w:val="00590685"/>
    <w:rsid w:val="00590964"/>
    <w:rsid w:val="005918B6"/>
    <w:rsid w:val="00595ADD"/>
    <w:rsid w:val="00597960"/>
    <w:rsid w:val="005B1BE4"/>
    <w:rsid w:val="005B212C"/>
    <w:rsid w:val="005B3DF6"/>
    <w:rsid w:val="005B43FF"/>
    <w:rsid w:val="005B5F1B"/>
    <w:rsid w:val="005C1284"/>
    <w:rsid w:val="005C2D93"/>
    <w:rsid w:val="005C66DD"/>
    <w:rsid w:val="005C727B"/>
    <w:rsid w:val="005D231B"/>
    <w:rsid w:val="005D287C"/>
    <w:rsid w:val="005D5173"/>
    <w:rsid w:val="005D7037"/>
    <w:rsid w:val="005F06E8"/>
    <w:rsid w:val="005F408D"/>
    <w:rsid w:val="005F4D9A"/>
    <w:rsid w:val="005F689D"/>
    <w:rsid w:val="00602633"/>
    <w:rsid w:val="006058D4"/>
    <w:rsid w:val="0060711A"/>
    <w:rsid w:val="00607E47"/>
    <w:rsid w:val="00610370"/>
    <w:rsid w:val="00610550"/>
    <w:rsid w:val="00612F89"/>
    <w:rsid w:val="00613D10"/>
    <w:rsid w:val="00613F30"/>
    <w:rsid w:val="00614EF9"/>
    <w:rsid w:val="0061793F"/>
    <w:rsid w:val="006204B8"/>
    <w:rsid w:val="00622C6F"/>
    <w:rsid w:val="00624EC1"/>
    <w:rsid w:val="0062683A"/>
    <w:rsid w:val="006337F4"/>
    <w:rsid w:val="00634C88"/>
    <w:rsid w:val="006362AF"/>
    <w:rsid w:val="0063701A"/>
    <w:rsid w:val="006413E0"/>
    <w:rsid w:val="00641D13"/>
    <w:rsid w:val="0064244C"/>
    <w:rsid w:val="00642D64"/>
    <w:rsid w:val="00643777"/>
    <w:rsid w:val="00645980"/>
    <w:rsid w:val="00646797"/>
    <w:rsid w:val="00646BC0"/>
    <w:rsid w:val="006478AF"/>
    <w:rsid w:val="00650FA8"/>
    <w:rsid w:val="00651136"/>
    <w:rsid w:val="00652026"/>
    <w:rsid w:val="00652831"/>
    <w:rsid w:val="00654675"/>
    <w:rsid w:val="006578AA"/>
    <w:rsid w:val="006601BF"/>
    <w:rsid w:val="00665AA8"/>
    <w:rsid w:val="0066714E"/>
    <w:rsid w:val="006718B2"/>
    <w:rsid w:val="00675583"/>
    <w:rsid w:val="00676ECB"/>
    <w:rsid w:val="00677703"/>
    <w:rsid w:val="00681EED"/>
    <w:rsid w:val="00682F13"/>
    <w:rsid w:val="00683660"/>
    <w:rsid w:val="00683AA1"/>
    <w:rsid w:val="00684C11"/>
    <w:rsid w:val="00684C7D"/>
    <w:rsid w:val="00685988"/>
    <w:rsid w:val="00685E5A"/>
    <w:rsid w:val="00687258"/>
    <w:rsid w:val="00691230"/>
    <w:rsid w:val="00692A88"/>
    <w:rsid w:val="00692F49"/>
    <w:rsid w:val="006940BE"/>
    <w:rsid w:val="00696113"/>
    <w:rsid w:val="006972E6"/>
    <w:rsid w:val="006976A2"/>
    <w:rsid w:val="006A05EC"/>
    <w:rsid w:val="006A08A0"/>
    <w:rsid w:val="006A1193"/>
    <w:rsid w:val="006A1811"/>
    <w:rsid w:val="006A5B07"/>
    <w:rsid w:val="006A652C"/>
    <w:rsid w:val="006B3735"/>
    <w:rsid w:val="006B38D4"/>
    <w:rsid w:val="006B3D71"/>
    <w:rsid w:val="006B4E1B"/>
    <w:rsid w:val="006B5A84"/>
    <w:rsid w:val="006B7E93"/>
    <w:rsid w:val="006C6482"/>
    <w:rsid w:val="006D10FD"/>
    <w:rsid w:val="006D229F"/>
    <w:rsid w:val="006D5DBA"/>
    <w:rsid w:val="006E07A1"/>
    <w:rsid w:val="006E09D2"/>
    <w:rsid w:val="006E1351"/>
    <w:rsid w:val="006E3BB9"/>
    <w:rsid w:val="006F3262"/>
    <w:rsid w:val="006F32AC"/>
    <w:rsid w:val="006F3C37"/>
    <w:rsid w:val="006F5303"/>
    <w:rsid w:val="006F5B68"/>
    <w:rsid w:val="006F7B1A"/>
    <w:rsid w:val="00701C36"/>
    <w:rsid w:val="007050EA"/>
    <w:rsid w:val="00706E52"/>
    <w:rsid w:val="00707742"/>
    <w:rsid w:val="00711386"/>
    <w:rsid w:val="00715C3D"/>
    <w:rsid w:val="00716320"/>
    <w:rsid w:val="00720F86"/>
    <w:rsid w:val="00721F6F"/>
    <w:rsid w:val="00723BBE"/>
    <w:rsid w:val="00724397"/>
    <w:rsid w:val="00724B83"/>
    <w:rsid w:val="0072681B"/>
    <w:rsid w:val="007301CD"/>
    <w:rsid w:val="0073642C"/>
    <w:rsid w:val="007371C7"/>
    <w:rsid w:val="007409DB"/>
    <w:rsid w:val="00740AA6"/>
    <w:rsid w:val="00741412"/>
    <w:rsid w:val="007461CA"/>
    <w:rsid w:val="00750222"/>
    <w:rsid w:val="00750432"/>
    <w:rsid w:val="00752F40"/>
    <w:rsid w:val="00753235"/>
    <w:rsid w:val="00755777"/>
    <w:rsid w:val="00767817"/>
    <w:rsid w:val="0077081D"/>
    <w:rsid w:val="007710C6"/>
    <w:rsid w:val="0077243C"/>
    <w:rsid w:val="00775F27"/>
    <w:rsid w:val="00786CCA"/>
    <w:rsid w:val="00787DC1"/>
    <w:rsid w:val="00790ACA"/>
    <w:rsid w:val="007910FE"/>
    <w:rsid w:val="00791495"/>
    <w:rsid w:val="00792C84"/>
    <w:rsid w:val="00794A61"/>
    <w:rsid w:val="00795E3A"/>
    <w:rsid w:val="0079649C"/>
    <w:rsid w:val="007979B2"/>
    <w:rsid w:val="007A20FE"/>
    <w:rsid w:val="007A25E7"/>
    <w:rsid w:val="007A684F"/>
    <w:rsid w:val="007A781D"/>
    <w:rsid w:val="007B1672"/>
    <w:rsid w:val="007B3509"/>
    <w:rsid w:val="007B3BB8"/>
    <w:rsid w:val="007B5489"/>
    <w:rsid w:val="007B5B31"/>
    <w:rsid w:val="007C140C"/>
    <w:rsid w:val="007C338A"/>
    <w:rsid w:val="007C6553"/>
    <w:rsid w:val="007C7A1D"/>
    <w:rsid w:val="007D0E99"/>
    <w:rsid w:val="007D2499"/>
    <w:rsid w:val="007D328E"/>
    <w:rsid w:val="007D3C4C"/>
    <w:rsid w:val="007D46D9"/>
    <w:rsid w:val="007D48D9"/>
    <w:rsid w:val="007D7CDF"/>
    <w:rsid w:val="007D7D43"/>
    <w:rsid w:val="007E2D1F"/>
    <w:rsid w:val="007E5A2E"/>
    <w:rsid w:val="007F6CE7"/>
    <w:rsid w:val="008038BD"/>
    <w:rsid w:val="008045C2"/>
    <w:rsid w:val="00810C51"/>
    <w:rsid w:val="00810C79"/>
    <w:rsid w:val="00811649"/>
    <w:rsid w:val="00811CDF"/>
    <w:rsid w:val="008120C8"/>
    <w:rsid w:val="00812EB6"/>
    <w:rsid w:val="00813350"/>
    <w:rsid w:val="008141F7"/>
    <w:rsid w:val="008162D3"/>
    <w:rsid w:val="0081663C"/>
    <w:rsid w:val="00817799"/>
    <w:rsid w:val="00817A67"/>
    <w:rsid w:val="00820FDF"/>
    <w:rsid w:val="008232FB"/>
    <w:rsid w:val="008237C5"/>
    <w:rsid w:val="00826D6C"/>
    <w:rsid w:val="00827ABE"/>
    <w:rsid w:val="00832222"/>
    <w:rsid w:val="008328E8"/>
    <w:rsid w:val="00833041"/>
    <w:rsid w:val="00834764"/>
    <w:rsid w:val="00835AF7"/>
    <w:rsid w:val="008412AD"/>
    <w:rsid w:val="00844FCD"/>
    <w:rsid w:val="00847EE4"/>
    <w:rsid w:val="00852708"/>
    <w:rsid w:val="00852F81"/>
    <w:rsid w:val="008541B7"/>
    <w:rsid w:val="00857E25"/>
    <w:rsid w:val="00860AD7"/>
    <w:rsid w:val="008621F8"/>
    <w:rsid w:val="00863DCD"/>
    <w:rsid w:val="008661EF"/>
    <w:rsid w:val="00866E9B"/>
    <w:rsid w:val="00867030"/>
    <w:rsid w:val="00870C65"/>
    <w:rsid w:val="0087449D"/>
    <w:rsid w:val="008769F5"/>
    <w:rsid w:val="00876C60"/>
    <w:rsid w:val="0088223C"/>
    <w:rsid w:val="00882A87"/>
    <w:rsid w:val="00884912"/>
    <w:rsid w:val="00887D28"/>
    <w:rsid w:val="008913B7"/>
    <w:rsid w:val="008A41B8"/>
    <w:rsid w:val="008A4C6B"/>
    <w:rsid w:val="008A6137"/>
    <w:rsid w:val="008B04AE"/>
    <w:rsid w:val="008B069D"/>
    <w:rsid w:val="008B1E6F"/>
    <w:rsid w:val="008B57F6"/>
    <w:rsid w:val="008B5ABB"/>
    <w:rsid w:val="008B62D5"/>
    <w:rsid w:val="008B6AE1"/>
    <w:rsid w:val="008C0072"/>
    <w:rsid w:val="008C5C9A"/>
    <w:rsid w:val="008C6E50"/>
    <w:rsid w:val="008D0BAF"/>
    <w:rsid w:val="008D15DA"/>
    <w:rsid w:val="008D54CC"/>
    <w:rsid w:val="008D5917"/>
    <w:rsid w:val="008E210F"/>
    <w:rsid w:val="008E220A"/>
    <w:rsid w:val="008F0C2B"/>
    <w:rsid w:val="008F42EB"/>
    <w:rsid w:val="008F7728"/>
    <w:rsid w:val="00903A97"/>
    <w:rsid w:val="00903D4E"/>
    <w:rsid w:val="0090666F"/>
    <w:rsid w:val="0090672D"/>
    <w:rsid w:val="00907AC7"/>
    <w:rsid w:val="00913143"/>
    <w:rsid w:val="009138A5"/>
    <w:rsid w:val="00913B18"/>
    <w:rsid w:val="00913D62"/>
    <w:rsid w:val="009146F7"/>
    <w:rsid w:val="00914EC8"/>
    <w:rsid w:val="009205A1"/>
    <w:rsid w:val="00922665"/>
    <w:rsid w:val="00922A06"/>
    <w:rsid w:val="0092376C"/>
    <w:rsid w:val="00932A2B"/>
    <w:rsid w:val="00935638"/>
    <w:rsid w:val="0094073A"/>
    <w:rsid w:val="0094343C"/>
    <w:rsid w:val="00947502"/>
    <w:rsid w:val="00947660"/>
    <w:rsid w:val="00951FE4"/>
    <w:rsid w:val="00952A51"/>
    <w:rsid w:val="009547F5"/>
    <w:rsid w:val="00955B9A"/>
    <w:rsid w:val="00956875"/>
    <w:rsid w:val="009571A2"/>
    <w:rsid w:val="00963F94"/>
    <w:rsid w:val="00965775"/>
    <w:rsid w:val="0096612B"/>
    <w:rsid w:val="00970E72"/>
    <w:rsid w:val="0097653F"/>
    <w:rsid w:val="00977128"/>
    <w:rsid w:val="009836B1"/>
    <w:rsid w:val="00984C74"/>
    <w:rsid w:val="00984CCC"/>
    <w:rsid w:val="00991C48"/>
    <w:rsid w:val="00995455"/>
    <w:rsid w:val="00997E30"/>
    <w:rsid w:val="009A09B5"/>
    <w:rsid w:val="009A3C16"/>
    <w:rsid w:val="009B3049"/>
    <w:rsid w:val="009B5225"/>
    <w:rsid w:val="009B7165"/>
    <w:rsid w:val="009B77E4"/>
    <w:rsid w:val="009C0810"/>
    <w:rsid w:val="009C6229"/>
    <w:rsid w:val="009C7084"/>
    <w:rsid w:val="009D0748"/>
    <w:rsid w:val="009D0948"/>
    <w:rsid w:val="009D26C4"/>
    <w:rsid w:val="009D56B7"/>
    <w:rsid w:val="009E2508"/>
    <w:rsid w:val="009F4026"/>
    <w:rsid w:val="009F7802"/>
    <w:rsid w:val="00A00B9F"/>
    <w:rsid w:val="00A0448B"/>
    <w:rsid w:val="00A15186"/>
    <w:rsid w:val="00A27223"/>
    <w:rsid w:val="00A32AB9"/>
    <w:rsid w:val="00A338E9"/>
    <w:rsid w:val="00A34E0B"/>
    <w:rsid w:val="00A357AB"/>
    <w:rsid w:val="00A367F0"/>
    <w:rsid w:val="00A3712D"/>
    <w:rsid w:val="00A45546"/>
    <w:rsid w:val="00A45A35"/>
    <w:rsid w:val="00A47277"/>
    <w:rsid w:val="00A47373"/>
    <w:rsid w:val="00A5455B"/>
    <w:rsid w:val="00A55CE2"/>
    <w:rsid w:val="00A615EC"/>
    <w:rsid w:val="00A6174C"/>
    <w:rsid w:val="00A64B8D"/>
    <w:rsid w:val="00A65762"/>
    <w:rsid w:val="00A7076D"/>
    <w:rsid w:val="00A73DA6"/>
    <w:rsid w:val="00A74318"/>
    <w:rsid w:val="00A74368"/>
    <w:rsid w:val="00A76B07"/>
    <w:rsid w:val="00A76D04"/>
    <w:rsid w:val="00A776FF"/>
    <w:rsid w:val="00A831F6"/>
    <w:rsid w:val="00A8698B"/>
    <w:rsid w:val="00A91A64"/>
    <w:rsid w:val="00A92C3B"/>
    <w:rsid w:val="00A9424B"/>
    <w:rsid w:val="00A94D8E"/>
    <w:rsid w:val="00A953C7"/>
    <w:rsid w:val="00AA4407"/>
    <w:rsid w:val="00AA4C3F"/>
    <w:rsid w:val="00AA6079"/>
    <w:rsid w:val="00AB2038"/>
    <w:rsid w:val="00AC0CF7"/>
    <w:rsid w:val="00AC1432"/>
    <w:rsid w:val="00AD0CC7"/>
    <w:rsid w:val="00AD2344"/>
    <w:rsid w:val="00AD2461"/>
    <w:rsid w:val="00AD32BA"/>
    <w:rsid w:val="00AD3AA2"/>
    <w:rsid w:val="00AD4BEF"/>
    <w:rsid w:val="00AE0B64"/>
    <w:rsid w:val="00AE1062"/>
    <w:rsid w:val="00AE612D"/>
    <w:rsid w:val="00AE6ABA"/>
    <w:rsid w:val="00AE785D"/>
    <w:rsid w:val="00AF1847"/>
    <w:rsid w:val="00AF4582"/>
    <w:rsid w:val="00B01A8A"/>
    <w:rsid w:val="00B05A50"/>
    <w:rsid w:val="00B07648"/>
    <w:rsid w:val="00B13A1A"/>
    <w:rsid w:val="00B15782"/>
    <w:rsid w:val="00B21DF7"/>
    <w:rsid w:val="00B41B0E"/>
    <w:rsid w:val="00B42D68"/>
    <w:rsid w:val="00B44027"/>
    <w:rsid w:val="00B45FA3"/>
    <w:rsid w:val="00B563F7"/>
    <w:rsid w:val="00B56815"/>
    <w:rsid w:val="00B600A7"/>
    <w:rsid w:val="00B608B0"/>
    <w:rsid w:val="00B61A13"/>
    <w:rsid w:val="00B63BE1"/>
    <w:rsid w:val="00B678F5"/>
    <w:rsid w:val="00B74099"/>
    <w:rsid w:val="00B814CF"/>
    <w:rsid w:val="00B81F11"/>
    <w:rsid w:val="00B842A1"/>
    <w:rsid w:val="00B8701A"/>
    <w:rsid w:val="00B93CDD"/>
    <w:rsid w:val="00BA004B"/>
    <w:rsid w:val="00BA190E"/>
    <w:rsid w:val="00BB047E"/>
    <w:rsid w:val="00BB5832"/>
    <w:rsid w:val="00BB6055"/>
    <w:rsid w:val="00BB7501"/>
    <w:rsid w:val="00BC23E7"/>
    <w:rsid w:val="00BC3465"/>
    <w:rsid w:val="00BC42F2"/>
    <w:rsid w:val="00BC4C44"/>
    <w:rsid w:val="00BD25E1"/>
    <w:rsid w:val="00BD40AF"/>
    <w:rsid w:val="00BD7A05"/>
    <w:rsid w:val="00BE1809"/>
    <w:rsid w:val="00BE4FBE"/>
    <w:rsid w:val="00BF5760"/>
    <w:rsid w:val="00C010F1"/>
    <w:rsid w:val="00C01619"/>
    <w:rsid w:val="00C04208"/>
    <w:rsid w:val="00C05359"/>
    <w:rsid w:val="00C06141"/>
    <w:rsid w:val="00C077AF"/>
    <w:rsid w:val="00C10829"/>
    <w:rsid w:val="00C1130E"/>
    <w:rsid w:val="00C135D1"/>
    <w:rsid w:val="00C141C3"/>
    <w:rsid w:val="00C1459C"/>
    <w:rsid w:val="00C15670"/>
    <w:rsid w:val="00C174E3"/>
    <w:rsid w:val="00C204B6"/>
    <w:rsid w:val="00C20DBF"/>
    <w:rsid w:val="00C22525"/>
    <w:rsid w:val="00C235B8"/>
    <w:rsid w:val="00C25DD6"/>
    <w:rsid w:val="00C275EB"/>
    <w:rsid w:val="00C27824"/>
    <w:rsid w:val="00C3031F"/>
    <w:rsid w:val="00C371FB"/>
    <w:rsid w:val="00C376C9"/>
    <w:rsid w:val="00C44028"/>
    <w:rsid w:val="00C44F44"/>
    <w:rsid w:val="00C50DB3"/>
    <w:rsid w:val="00C51065"/>
    <w:rsid w:val="00C5330B"/>
    <w:rsid w:val="00C53A3B"/>
    <w:rsid w:val="00C54AD6"/>
    <w:rsid w:val="00C562D3"/>
    <w:rsid w:val="00C57059"/>
    <w:rsid w:val="00C603B6"/>
    <w:rsid w:val="00C612B0"/>
    <w:rsid w:val="00C61A79"/>
    <w:rsid w:val="00C61AB1"/>
    <w:rsid w:val="00C62378"/>
    <w:rsid w:val="00C62EB9"/>
    <w:rsid w:val="00C63B6B"/>
    <w:rsid w:val="00C65A29"/>
    <w:rsid w:val="00C70AB9"/>
    <w:rsid w:val="00C71521"/>
    <w:rsid w:val="00C71A6C"/>
    <w:rsid w:val="00C72364"/>
    <w:rsid w:val="00C72CB8"/>
    <w:rsid w:val="00C74381"/>
    <w:rsid w:val="00C74FBE"/>
    <w:rsid w:val="00C76080"/>
    <w:rsid w:val="00C81DA5"/>
    <w:rsid w:val="00C83433"/>
    <w:rsid w:val="00C8365E"/>
    <w:rsid w:val="00C83B9F"/>
    <w:rsid w:val="00C84E6F"/>
    <w:rsid w:val="00C856FC"/>
    <w:rsid w:val="00C861CE"/>
    <w:rsid w:val="00C914EC"/>
    <w:rsid w:val="00C946CF"/>
    <w:rsid w:val="00CA0F0A"/>
    <w:rsid w:val="00CA525D"/>
    <w:rsid w:val="00CA5785"/>
    <w:rsid w:val="00CB325D"/>
    <w:rsid w:val="00CB363A"/>
    <w:rsid w:val="00CB4486"/>
    <w:rsid w:val="00CB6280"/>
    <w:rsid w:val="00CC2B3B"/>
    <w:rsid w:val="00CC314A"/>
    <w:rsid w:val="00CC5987"/>
    <w:rsid w:val="00CD5B14"/>
    <w:rsid w:val="00CD5D0F"/>
    <w:rsid w:val="00CE3005"/>
    <w:rsid w:val="00CE3851"/>
    <w:rsid w:val="00CE386D"/>
    <w:rsid w:val="00CE541A"/>
    <w:rsid w:val="00CE5B70"/>
    <w:rsid w:val="00CF0282"/>
    <w:rsid w:val="00CF2FC5"/>
    <w:rsid w:val="00CF37BD"/>
    <w:rsid w:val="00CF3D18"/>
    <w:rsid w:val="00CF3E19"/>
    <w:rsid w:val="00CF6266"/>
    <w:rsid w:val="00CF7641"/>
    <w:rsid w:val="00D03708"/>
    <w:rsid w:val="00D057FF"/>
    <w:rsid w:val="00D05B9E"/>
    <w:rsid w:val="00D06B53"/>
    <w:rsid w:val="00D102B4"/>
    <w:rsid w:val="00D12C48"/>
    <w:rsid w:val="00D14F3C"/>
    <w:rsid w:val="00D15676"/>
    <w:rsid w:val="00D168E7"/>
    <w:rsid w:val="00D16943"/>
    <w:rsid w:val="00D2158C"/>
    <w:rsid w:val="00D2210B"/>
    <w:rsid w:val="00D25CB0"/>
    <w:rsid w:val="00D302D9"/>
    <w:rsid w:val="00D31A70"/>
    <w:rsid w:val="00D31F31"/>
    <w:rsid w:val="00D3288D"/>
    <w:rsid w:val="00D3766D"/>
    <w:rsid w:val="00D4193B"/>
    <w:rsid w:val="00D501F9"/>
    <w:rsid w:val="00D51851"/>
    <w:rsid w:val="00D52AA9"/>
    <w:rsid w:val="00D62D82"/>
    <w:rsid w:val="00D640F6"/>
    <w:rsid w:val="00D65C9F"/>
    <w:rsid w:val="00D730DB"/>
    <w:rsid w:val="00D84958"/>
    <w:rsid w:val="00D8500D"/>
    <w:rsid w:val="00D8600F"/>
    <w:rsid w:val="00D92E50"/>
    <w:rsid w:val="00D937E4"/>
    <w:rsid w:val="00D947F8"/>
    <w:rsid w:val="00D961C8"/>
    <w:rsid w:val="00DA16FC"/>
    <w:rsid w:val="00DA3538"/>
    <w:rsid w:val="00DA4244"/>
    <w:rsid w:val="00DB021B"/>
    <w:rsid w:val="00DB310C"/>
    <w:rsid w:val="00DB5238"/>
    <w:rsid w:val="00DB6D1F"/>
    <w:rsid w:val="00DC00AE"/>
    <w:rsid w:val="00DC1FD5"/>
    <w:rsid w:val="00DC2B3F"/>
    <w:rsid w:val="00DC32AC"/>
    <w:rsid w:val="00DC4A89"/>
    <w:rsid w:val="00DC6F56"/>
    <w:rsid w:val="00DD19D5"/>
    <w:rsid w:val="00DD1CEC"/>
    <w:rsid w:val="00DD72C2"/>
    <w:rsid w:val="00DE0B21"/>
    <w:rsid w:val="00DE0CD8"/>
    <w:rsid w:val="00DE3A4D"/>
    <w:rsid w:val="00DE42A0"/>
    <w:rsid w:val="00DE495D"/>
    <w:rsid w:val="00DE4DC5"/>
    <w:rsid w:val="00DF1CF5"/>
    <w:rsid w:val="00DF2E5E"/>
    <w:rsid w:val="00DF6969"/>
    <w:rsid w:val="00E003F0"/>
    <w:rsid w:val="00E02828"/>
    <w:rsid w:val="00E04981"/>
    <w:rsid w:val="00E11349"/>
    <w:rsid w:val="00E1422A"/>
    <w:rsid w:val="00E14505"/>
    <w:rsid w:val="00E20098"/>
    <w:rsid w:val="00E20CE2"/>
    <w:rsid w:val="00E21A7B"/>
    <w:rsid w:val="00E22166"/>
    <w:rsid w:val="00E22228"/>
    <w:rsid w:val="00E2243E"/>
    <w:rsid w:val="00E23CB5"/>
    <w:rsid w:val="00E26E73"/>
    <w:rsid w:val="00E3701D"/>
    <w:rsid w:val="00E41885"/>
    <w:rsid w:val="00E422D2"/>
    <w:rsid w:val="00E46BAF"/>
    <w:rsid w:val="00E52345"/>
    <w:rsid w:val="00E60494"/>
    <w:rsid w:val="00E609EB"/>
    <w:rsid w:val="00E60D6E"/>
    <w:rsid w:val="00E62CB0"/>
    <w:rsid w:val="00E70F58"/>
    <w:rsid w:val="00E71390"/>
    <w:rsid w:val="00E71AAB"/>
    <w:rsid w:val="00E71B89"/>
    <w:rsid w:val="00E722AF"/>
    <w:rsid w:val="00E7447C"/>
    <w:rsid w:val="00E74A54"/>
    <w:rsid w:val="00E85041"/>
    <w:rsid w:val="00E86D53"/>
    <w:rsid w:val="00E922BA"/>
    <w:rsid w:val="00E94CBF"/>
    <w:rsid w:val="00E9696B"/>
    <w:rsid w:val="00EB0DCF"/>
    <w:rsid w:val="00EB2177"/>
    <w:rsid w:val="00EB3F40"/>
    <w:rsid w:val="00EB597F"/>
    <w:rsid w:val="00EB64D5"/>
    <w:rsid w:val="00EB6AC9"/>
    <w:rsid w:val="00EC0A30"/>
    <w:rsid w:val="00ED25DB"/>
    <w:rsid w:val="00ED416E"/>
    <w:rsid w:val="00ED6851"/>
    <w:rsid w:val="00ED74A7"/>
    <w:rsid w:val="00ED7BEB"/>
    <w:rsid w:val="00EE2102"/>
    <w:rsid w:val="00EE333F"/>
    <w:rsid w:val="00EE4C09"/>
    <w:rsid w:val="00EE5FBC"/>
    <w:rsid w:val="00EE619F"/>
    <w:rsid w:val="00EE75E5"/>
    <w:rsid w:val="00EF099A"/>
    <w:rsid w:val="00EF49AF"/>
    <w:rsid w:val="00F008BB"/>
    <w:rsid w:val="00F01EB5"/>
    <w:rsid w:val="00F03789"/>
    <w:rsid w:val="00F05285"/>
    <w:rsid w:val="00F13103"/>
    <w:rsid w:val="00F136C5"/>
    <w:rsid w:val="00F1398F"/>
    <w:rsid w:val="00F15156"/>
    <w:rsid w:val="00F154BB"/>
    <w:rsid w:val="00F15C0C"/>
    <w:rsid w:val="00F15FDF"/>
    <w:rsid w:val="00F16C2D"/>
    <w:rsid w:val="00F1774B"/>
    <w:rsid w:val="00F212B9"/>
    <w:rsid w:val="00F21C51"/>
    <w:rsid w:val="00F22BF7"/>
    <w:rsid w:val="00F26C71"/>
    <w:rsid w:val="00F27E65"/>
    <w:rsid w:val="00F34E3A"/>
    <w:rsid w:val="00F358C2"/>
    <w:rsid w:val="00F4256B"/>
    <w:rsid w:val="00F42C9D"/>
    <w:rsid w:val="00F461B8"/>
    <w:rsid w:val="00F47E15"/>
    <w:rsid w:val="00F5026D"/>
    <w:rsid w:val="00F50CE2"/>
    <w:rsid w:val="00F529CA"/>
    <w:rsid w:val="00F54A22"/>
    <w:rsid w:val="00F55399"/>
    <w:rsid w:val="00F555AB"/>
    <w:rsid w:val="00F621B9"/>
    <w:rsid w:val="00F6321C"/>
    <w:rsid w:val="00F735A7"/>
    <w:rsid w:val="00F775AB"/>
    <w:rsid w:val="00F81939"/>
    <w:rsid w:val="00F87D5F"/>
    <w:rsid w:val="00F9383B"/>
    <w:rsid w:val="00F9685B"/>
    <w:rsid w:val="00FA2397"/>
    <w:rsid w:val="00FA2F71"/>
    <w:rsid w:val="00FA57AA"/>
    <w:rsid w:val="00FB04EB"/>
    <w:rsid w:val="00FB42A2"/>
    <w:rsid w:val="00FB4428"/>
    <w:rsid w:val="00FB66C7"/>
    <w:rsid w:val="00FC062C"/>
    <w:rsid w:val="00FC0D17"/>
    <w:rsid w:val="00FC3031"/>
    <w:rsid w:val="00FC3C2E"/>
    <w:rsid w:val="00FC4037"/>
    <w:rsid w:val="00FC5F95"/>
    <w:rsid w:val="00FD22DA"/>
    <w:rsid w:val="00FD5222"/>
    <w:rsid w:val="00FD5FF4"/>
    <w:rsid w:val="00FD7774"/>
    <w:rsid w:val="00FE1139"/>
    <w:rsid w:val="00FE1F09"/>
    <w:rsid w:val="00FE202C"/>
    <w:rsid w:val="00FE2068"/>
    <w:rsid w:val="00FE29D5"/>
    <w:rsid w:val="00FE6AD1"/>
    <w:rsid w:val="00FE74C9"/>
    <w:rsid w:val="00FF647E"/>
    <w:rsid w:val="00FF6F4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072F4"/>
  <w15:chartTrackingRefBased/>
  <w15:docId w15:val="{BC42D469-F903-446F-AF26-A81BB49B8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6943"/>
    <w:rPr>
      <w:rFonts w:ascii="Humnst777 BT" w:hAnsi="Humnst777 BT"/>
      <w:lang w:eastAsia="ar-SA"/>
    </w:rPr>
  </w:style>
  <w:style w:type="paragraph" w:styleId="berschrift1">
    <w:name w:val="heading 1"/>
    <w:basedOn w:val="Standard"/>
    <w:next w:val="Text"/>
    <w:qFormat/>
    <w:pPr>
      <w:keepNext/>
      <w:numPr>
        <w:numId w:val="1"/>
      </w:numPr>
      <w:pBdr>
        <w:bottom w:val="single" w:sz="8" w:space="1" w:color="C0C0C0"/>
      </w:pBdr>
      <w:spacing w:after="120"/>
      <w:outlineLvl w:val="0"/>
    </w:pPr>
    <w:rPr>
      <w:b/>
      <w:bCs/>
      <w:color w:val="808080"/>
      <w:sz w:val="24"/>
      <w:szCs w:val="24"/>
    </w:rPr>
  </w:style>
  <w:style w:type="paragraph" w:styleId="berschrift2">
    <w:name w:val="heading 2"/>
    <w:basedOn w:val="berschrift1"/>
    <w:next w:val="Text"/>
    <w:link w:val="berschrift2Zchn"/>
    <w:qFormat/>
    <w:pPr>
      <w:numPr>
        <w:ilvl w:val="1"/>
      </w:numPr>
      <w:outlineLvl w:val="1"/>
    </w:pPr>
  </w:style>
  <w:style w:type="paragraph" w:styleId="berschrift3">
    <w:name w:val="heading 3"/>
    <w:basedOn w:val="berschrift2"/>
    <w:next w:val="Text"/>
    <w:qFormat/>
    <w:pPr>
      <w:numPr>
        <w:ilvl w:val="2"/>
      </w:numPr>
      <w:outlineLvl w:val="2"/>
    </w:pPr>
  </w:style>
  <w:style w:type="paragraph" w:styleId="berschrift4">
    <w:name w:val="heading 4"/>
    <w:basedOn w:val="berschrift3"/>
    <w:next w:val="Text"/>
    <w:qFormat/>
    <w:pPr>
      <w:numPr>
        <w:ilvl w:val="3"/>
      </w:numPr>
      <w:outlineLvl w:val="3"/>
    </w:pPr>
  </w:style>
  <w:style w:type="paragraph" w:styleId="berschrift5">
    <w:name w:val="heading 5"/>
    <w:basedOn w:val="berschrift4"/>
    <w:next w:val="Text"/>
    <w:qFormat/>
    <w:pPr>
      <w:numPr>
        <w:ilvl w:val="4"/>
      </w:numPr>
      <w:ind w:left="1134" w:hanging="1134"/>
      <w:outlineLvl w:val="4"/>
    </w:pPr>
    <w:rPr>
      <w:b w:val="0"/>
      <w:bCs w:val="0"/>
    </w:rPr>
  </w:style>
  <w:style w:type="paragraph" w:styleId="berschrift6">
    <w:name w:val="heading 6"/>
    <w:basedOn w:val="Standard"/>
    <w:next w:val="Standard"/>
    <w:qFormat/>
    <w:pPr>
      <w:spacing w:before="240" w:after="60"/>
      <w:outlineLvl w:val="5"/>
    </w:pPr>
    <w:rPr>
      <w:rFonts w:ascii="Times New Roman" w:hAnsi="Times New Roman"/>
      <w:b/>
      <w:bCs/>
    </w:rPr>
  </w:style>
  <w:style w:type="paragraph" w:styleId="berschrift7">
    <w:name w:val="heading 7"/>
    <w:basedOn w:val="Standard"/>
    <w:next w:val="Standard"/>
    <w:qFormat/>
    <w:pPr>
      <w:spacing w:before="240" w:after="60"/>
      <w:outlineLvl w:val="6"/>
    </w:pPr>
    <w:rPr>
      <w:rFonts w:ascii="Times New Roman" w:hAnsi="Times New Roman"/>
      <w:sz w:val="24"/>
      <w:szCs w:val="24"/>
    </w:rPr>
  </w:style>
  <w:style w:type="paragraph" w:styleId="berschrift8">
    <w:name w:val="heading 8"/>
    <w:basedOn w:val="Standard"/>
    <w:next w:val="Standard"/>
    <w:qFormat/>
    <w:pPr>
      <w:spacing w:before="240" w:after="60"/>
      <w:outlineLvl w:val="7"/>
    </w:pPr>
    <w:rPr>
      <w:rFonts w:ascii="Times New Roman" w:hAnsi="Times New Roman"/>
      <w:i/>
      <w:iCs/>
      <w:sz w:val="24"/>
      <w:szCs w:val="24"/>
    </w:rPr>
  </w:style>
  <w:style w:type="paragraph" w:styleId="berschrift9">
    <w:name w:val="heading 9"/>
    <w:basedOn w:val="Standard"/>
    <w:next w:val="Standard"/>
    <w:qFormat/>
    <w:pPr>
      <w:spacing w:before="240"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b w:val="0"/>
      <w:i w:val="0"/>
      <w:sz w:val="22"/>
    </w:rPr>
  </w:style>
  <w:style w:type="character" w:customStyle="1" w:styleId="WW8Num3z1">
    <w:name w:val="WW8Num3z1"/>
    <w:rPr>
      <w:rFonts w:ascii="Symbol" w:hAnsi="Symbol"/>
    </w:rPr>
  </w:style>
  <w:style w:type="character" w:customStyle="1" w:styleId="WW8Num3z2">
    <w:name w:val="WW8Num3z2"/>
    <w:rPr>
      <w:rFonts w:ascii="Wingdings" w:hAnsi="Wingdings"/>
    </w:rPr>
  </w:style>
  <w:style w:type="character" w:customStyle="1" w:styleId="WW8Num3z4">
    <w:name w:val="WW8Num3z4"/>
    <w:rPr>
      <w:rFonts w:ascii="Courier New" w:hAnsi="Courier New"/>
    </w:rPr>
  </w:style>
  <w:style w:type="character" w:customStyle="1" w:styleId="WW8Num4z0">
    <w:name w:val="WW8Num4z0"/>
    <w:rPr>
      <w:rFonts w:ascii="Arial" w:hAnsi="Aria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Arial" w:hAnsi="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1">
    <w:name w:val="WW8Num8z1"/>
    <w:rPr>
      <w:rFonts w:ascii="Courier New" w:hAnsi="Courier New"/>
    </w:rPr>
  </w:style>
  <w:style w:type="character" w:customStyle="1" w:styleId="WW8Num8z2">
    <w:name w:val="WW8Num8z2"/>
    <w:rPr>
      <w:rFonts w:ascii="Symbol" w:hAnsi="Symbol"/>
    </w:rPr>
  </w:style>
  <w:style w:type="character" w:customStyle="1" w:styleId="WW8Num8z5">
    <w:name w:val="WW8Num8z5"/>
    <w:rPr>
      <w:rFonts w:ascii="Wingdings" w:hAnsi="Wingdings"/>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Arial" w:eastAsia="Times New Roman" w:hAnsi="Arial" w:cs="Arial"/>
    </w:rPr>
  </w:style>
  <w:style w:type="character" w:customStyle="1" w:styleId="WW8Num9z5">
    <w:name w:val="WW8Num9z5"/>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Arial" w:eastAsia="Times New Roman" w:hAnsi="Arial" w:cs="Arial"/>
    </w:rPr>
  </w:style>
  <w:style w:type="character" w:customStyle="1" w:styleId="WW8Num10z5">
    <w:name w:val="WW8Num10z5"/>
    <w:rPr>
      <w:rFonts w:ascii="Wingdings" w:hAnsi="Wingdings"/>
    </w:rPr>
  </w:style>
  <w:style w:type="character" w:customStyle="1" w:styleId="WW8Num11z0">
    <w:name w:val="WW8Num11z0"/>
    <w:rPr>
      <w:sz w:val="16"/>
      <w:szCs w:val="16"/>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Arial" w:hAnsi="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Arial" w:hAnsi="Arial" w:cs="Times New Roman"/>
      <w:b/>
      <w:i w:val="0"/>
      <w:sz w:val="24"/>
      <w:szCs w:val="20"/>
    </w:rPr>
  </w:style>
  <w:style w:type="character" w:customStyle="1" w:styleId="WW8Num14z3">
    <w:name w:val="WW8Num14z3"/>
    <w:rPr>
      <w:rFonts w:ascii="Arial" w:hAnsi="Arial" w:cs="Arial"/>
      <w:b/>
      <w:bCs/>
      <w:color w:val="808080"/>
      <w:sz w:val="24"/>
      <w:szCs w:val="24"/>
      <w:lang w:val="x-none" w:eastAsia="x-none" w:bidi="x-none"/>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Arial" w:eastAsia="Times New Roman" w:hAnsi="Arial" w:cs="Arial"/>
    </w:rPr>
  </w:style>
  <w:style w:type="character" w:customStyle="1" w:styleId="WW8Num20z5">
    <w:name w:val="WW8Num20z5"/>
    <w:rPr>
      <w:rFonts w:ascii="Wingdings" w:hAnsi="Wingdings"/>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2">
    <w:name w:val="WW8Num22z2"/>
    <w:rPr>
      <w:rFonts w:ascii="Wingdings" w:hAnsi="Wingdings"/>
    </w:rPr>
  </w:style>
  <w:style w:type="character" w:customStyle="1" w:styleId="WW8Num22z4">
    <w:name w:val="WW8Num22z4"/>
    <w:rPr>
      <w:rFonts w:ascii="Courier New" w:hAnsi="Courier New"/>
    </w:rPr>
  </w:style>
  <w:style w:type="character" w:customStyle="1" w:styleId="WW8Num23z0">
    <w:name w:val="WW8Num23z0"/>
    <w:rPr>
      <w:rFonts w:ascii="Symbol" w:hAnsi="Symbol"/>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styleId="Funotenzeichen">
    <w:name w:val="footnote reference"/>
    <w:uiPriority w:val="99"/>
    <w:semiHidden/>
    <w:rPr>
      <w:vertAlign w:val="superscript"/>
    </w:rPr>
  </w:style>
  <w:style w:type="character" w:styleId="Kommentarzeichen">
    <w:name w:val="annotation reference"/>
    <w:uiPriority w:val="99"/>
    <w:semiHidden/>
    <w:rPr>
      <w:sz w:val="16"/>
      <w:szCs w:val="16"/>
    </w:rPr>
  </w:style>
  <w:style w:type="character" w:styleId="Seitenzahl">
    <w:name w:val="page number"/>
    <w:basedOn w:val="Absatz-Standardschriftart"/>
  </w:style>
  <w:style w:type="character" w:styleId="Hyperlink">
    <w:name w:val="Hyperlink"/>
    <w:uiPriority w:val="99"/>
    <w:rPr>
      <w:color w:val="0000FF"/>
      <w:u w:val="single"/>
    </w:rPr>
  </w:style>
  <w:style w:type="character" w:styleId="BesuchterLink">
    <w:name w:val="FollowedHyperlink"/>
    <w:rPr>
      <w:color w:val="800080"/>
      <w:u w:val="single"/>
    </w:rPr>
  </w:style>
  <w:style w:type="character" w:styleId="Hervorhebung">
    <w:name w:val="Emphasis"/>
    <w:qFormat/>
    <w:rPr>
      <w:i/>
      <w:iCs/>
    </w:rPr>
  </w:style>
  <w:style w:type="paragraph" w:customStyle="1" w:styleId="berschrift">
    <w:name w:val="Überschrift"/>
    <w:basedOn w:val="Standard"/>
    <w:next w:val="Textkrper"/>
    <w:pPr>
      <w:keepNext/>
      <w:spacing w:before="240" w:after="120"/>
    </w:pPr>
    <w:rPr>
      <w:rFonts w:ascii="Arial" w:eastAsia="MS Mincho" w:hAnsi="Arial" w:cs="Tahoma"/>
      <w:sz w:val="28"/>
      <w:szCs w:val="28"/>
    </w:rPr>
  </w:style>
  <w:style w:type="paragraph" w:styleId="Textkrper">
    <w:name w:val="Body Text"/>
    <w:basedOn w:val="Standard"/>
    <w:pPr>
      <w:jc w:val="both"/>
    </w:pPr>
    <w:rPr>
      <w:rFonts w:ascii="Arial" w:hAnsi="Arial" w:cs="Arial"/>
      <w:sz w:val="24"/>
      <w:szCs w:val="24"/>
    </w:rPr>
  </w:style>
  <w:style w:type="paragraph" w:styleId="Liste">
    <w:name w:val="List"/>
    <w:basedOn w:val="Textkrper"/>
    <w:rPr>
      <w:rFonts w:cs="Tahoma"/>
    </w:rPr>
  </w:style>
  <w:style w:type="paragraph" w:styleId="Beschriftung">
    <w:name w:val="caption"/>
    <w:basedOn w:val="Standard"/>
    <w:next w:val="Text"/>
    <w:qFormat/>
    <w:pPr>
      <w:spacing w:after="240"/>
    </w:pPr>
    <w:rPr>
      <w:sz w:val="18"/>
      <w:szCs w:val="18"/>
    </w:rPr>
  </w:style>
  <w:style w:type="paragraph" w:customStyle="1" w:styleId="Verzeichnis">
    <w:name w:val="Verzeichnis"/>
    <w:basedOn w:val="Standard"/>
    <w:pPr>
      <w:suppressLineNumbers/>
    </w:pPr>
    <w:rPr>
      <w:rFonts w:cs="Tahoma"/>
    </w:rPr>
  </w:style>
  <w:style w:type="paragraph" w:customStyle="1" w:styleId="Text">
    <w:name w:val="Text"/>
    <w:basedOn w:val="Standard"/>
    <w:pPr>
      <w:spacing w:after="120"/>
      <w:jc w:val="both"/>
    </w:pPr>
  </w:style>
  <w:style w:type="paragraph" w:styleId="Kopfzeile">
    <w:name w:val="header"/>
    <w:aliases w:val="h,hd"/>
    <w:basedOn w:val="Standard"/>
    <w:link w:val="KopfzeileZchn"/>
    <w:rPr>
      <w:b/>
      <w:bCs/>
      <w:color w:val="808080"/>
      <w:sz w:val="28"/>
      <w:szCs w:val="28"/>
    </w:rPr>
  </w:style>
  <w:style w:type="paragraph" w:styleId="Fuzeile">
    <w:name w:val="footer"/>
    <w:basedOn w:val="Standard"/>
    <w:link w:val="FuzeileZchn"/>
    <w:uiPriority w:val="99"/>
    <w:pPr>
      <w:tabs>
        <w:tab w:val="right" w:pos="9072"/>
      </w:tabs>
      <w:ind w:right="-1"/>
    </w:pPr>
  </w:style>
  <w:style w:type="paragraph" w:styleId="Funotentext">
    <w:name w:val="footnote text"/>
    <w:basedOn w:val="Standard"/>
    <w:link w:val="FunotentextZchn"/>
    <w:uiPriority w:val="99"/>
    <w:semiHidden/>
    <w:pPr>
      <w:tabs>
        <w:tab w:val="left" w:pos="567"/>
      </w:tabs>
      <w:ind w:left="284" w:hanging="284"/>
    </w:pPr>
    <w:rPr>
      <w:sz w:val="16"/>
      <w:szCs w:val="16"/>
    </w:rPr>
  </w:style>
  <w:style w:type="paragraph" w:styleId="Kommentartext">
    <w:name w:val="annotation text"/>
    <w:basedOn w:val="Standard"/>
    <w:semiHidden/>
  </w:style>
  <w:style w:type="paragraph" w:styleId="Dokumentstruktur">
    <w:name w:val="Document Map"/>
    <w:basedOn w:val="Standard"/>
    <w:semiHidden/>
    <w:pPr>
      <w:shd w:val="clear" w:color="auto" w:fill="000080"/>
    </w:pPr>
    <w:rPr>
      <w:rFonts w:ascii="Tahoma" w:hAnsi="Tahoma" w:cs="Tahoma"/>
    </w:rPr>
  </w:style>
  <w:style w:type="paragraph" w:styleId="Verzeichnis1">
    <w:name w:val="toc 1"/>
    <w:basedOn w:val="Standard"/>
    <w:next w:val="Standard"/>
    <w:uiPriority w:val="39"/>
    <w:pPr>
      <w:tabs>
        <w:tab w:val="left" w:pos="567"/>
        <w:tab w:val="right" w:leader="dot" w:pos="7938"/>
      </w:tabs>
      <w:spacing w:before="240" w:after="120"/>
      <w:ind w:left="567" w:hanging="567"/>
    </w:pPr>
    <w:rPr>
      <w:rFonts w:ascii="Arial" w:hAnsi="Arial" w:cs="Arial"/>
      <w:b/>
      <w:bCs/>
      <w:color w:val="808080"/>
      <w:sz w:val="28"/>
      <w:szCs w:val="28"/>
    </w:rPr>
  </w:style>
  <w:style w:type="paragraph" w:styleId="Verzeichnis2">
    <w:name w:val="toc 2"/>
    <w:basedOn w:val="Verzeichnis1"/>
    <w:next w:val="Standard"/>
    <w:uiPriority w:val="39"/>
    <w:pPr>
      <w:tabs>
        <w:tab w:val="left" w:pos="1134"/>
      </w:tabs>
      <w:spacing w:before="60" w:after="60"/>
      <w:ind w:left="1134"/>
      <w:jc w:val="both"/>
    </w:pPr>
    <w:rPr>
      <w:b w:val="0"/>
      <w:sz w:val="20"/>
    </w:rPr>
  </w:style>
  <w:style w:type="paragraph" w:styleId="Verzeichnis3">
    <w:name w:val="toc 3"/>
    <w:basedOn w:val="Verzeichnis2"/>
    <w:next w:val="Standard"/>
    <w:uiPriority w:val="39"/>
    <w:pPr>
      <w:tabs>
        <w:tab w:val="left" w:pos="1701"/>
      </w:tabs>
      <w:spacing w:before="0"/>
      <w:ind w:left="1814" w:hanging="680"/>
    </w:pPr>
    <w:rPr>
      <w:rFonts w:ascii="Humnst777 Lt BT" w:hAnsi="Humnst777 Lt BT"/>
      <w:szCs w:val="24"/>
    </w:rPr>
  </w:style>
  <w:style w:type="paragraph" w:styleId="Verzeichnis4">
    <w:name w:val="toc 4"/>
    <w:basedOn w:val="Standard"/>
    <w:next w:val="Standard"/>
    <w:uiPriority w:val="39"/>
    <w:pPr>
      <w:tabs>
        <w:tab w:val="left" w:pos="3686"/>
        <w:tab w:val="right" w:leader="dot" w:pos="9060"/>
      </w:tabs>
      <w:ind w:left="3686" w:hanging="1134"/>
    </w:pPr>
  </w:style>
  <w:style w:type="paragraph" w:customStyle="1" w:styleId="Texteinzug">
    <w:name w:val="Texteinzug"/>
    <w:basedOn w:val="Standard"/>
    <w:pPr>
      <w:spacing w:after="120"/>
    </w:pPr>
  </w:style>
  <w:style w:type="paragraph" w:styleId="Abbildungsverzeichnis">
    <w:name w:val="table of figures"/>
    <w:basedOn w:val="Standard"/>
    <w:next w:val="Standard"/>
    <w:semiHidden/>
    <w:pPr>
      <w:tabs>
        <w:tab w:val="left" w:pos="1701"/>
        <w:tab w:val="right" w:leader="dot" w:pos="7938"/>
      </w:tabs>
      <w:spacing w:after="240"/>
      <w:ind w:left="1701" w:right="567" w:hanging="1701"/>
    </w:pPr>
  </w:style>
  <w:style w:type="paragraph" w:styleId="Verzeichnis5">
    <w:name w:val="toc 5"/>
    <w:basedOn w:val="Standard"/>
    <w:next w:val="Standard"/>
    <w:semiHidden/>
    <w:pPr>
      <w:ind w:left="880"/>
    </w:pPr>
  </w:style>
  <w:style w:type="paragraph" w:styleId="Verzeichnis6">
    <w:name w:val="toc 6"/>
    <w:basedOn w:val="Standard"/>
    <w:next w:val="Standard"/>
    <w:semiHidden/>
    <w:pPr>
      <w:ind w:left="1100"/>
    </w:pPr>
  </w:style>
  <w:style w:type="paragraph" w:styleId="Verzeichnis7">
    <w:name w:val="toc 7"/>
    <w:basedOn w:val="Standard"/>
    <w:next w:val="Standard"/>
    <w:semiHidden/>
    <w:pPr>
      <w:ind w:left="1320"/>
    </w:pPr>
  </w:style>
  <w:style w:type="paragraph" w:styleId="Verzeichnis8">
    <w:name w:val="toc 8"/>
    <w:basedOn w:val="Standard"/>
    <w:next w:val="Standard"/>
    <w:semiHidden/>
    <w:pPr>
      <w:ind w:left="1540"/>
    </w:pPr>
  </w:style>
  <w:style w:type="paragraph" w:styleId="Verzeichnis9">
    <w:name w:val="toc 9"/>
    <w:basedOn w:val="Standard"/>
    <w:next w:val="Standard"/>
    <w:semiHidden/>
    <w:pPr>
      <w:ind w:left="1760"/>
    </w:pPr>
  </w:style>
  <w:style w:type="paragraph" w:customStyle="1" w:styleId="Texteinrckung">
    <w:name w:val="Texteinrückung"/>
    <w:basedOn w:val="Text"/>
    <w:pPr>
      <w:ind w:left="567"/>
      <w:jc w:val="left"/>
    </w:pPr>
  </w:style>
  <w:style w:type="paragraph" w:customStyle="1" w:styleId="Anmerkung">
    <w:name w:val="Anmerkung"/>
    <w:basedOn w:val="Text"/>
    <w:pPr>
      <w:spacing w:after="0"/>
      <w:jc w:val="left"/>
    </w:pPr>
    <w:rPr>
      <w:color w:val="808080"/>
      <w:sz w:val="18"/>
      <w:szCs w:val="18"/>
    </w:rPr>
  </w:style>
  <w:style w:type="paragraph" w:customStyle="1" w:styleId="Abbildung">
    <w:name w:val="Abbildung"/>
    <w:basedOn w:val="Text"/>
    <w:next w:val="Text"/>
  </w:style>
  <w:style w:type="paragraph" w:customStyle="1" w:styleId="Textlinksbndig">
    <w:name w:val="Text linksbündig"/>
    <w:basedOn w:val="Text"/>
    <w:pPr>
      <w:jc w:val="left"/>
    </w:pPr>
  </w:style>
  <w:style w:type="paragraph" w:styleId="Textkrper-Zeileneinzug">
    <w:name w:val="Body Text Indent"/>
    <w:basedOn w:val="Standard"/>
    <w:pPr>
      <w:tabs>
        <w:tab w:val="left" w:pos="360"/>
      </w:tabs>
      <w:ind w:left="360"/>
    </w:pPr>
    <w:rPr>
      <w:rFonts w:ascii="Arial" w:hAnsi="Arial" w:cs="Arial"/>
      <w:sz w:val="22"/>
      <w:szCs w:val="22"/>
    </w:rPr>
  </w:style>
  <w:style w:type="paragraph" w:customStyle="1" w:styleId="Flietext">
    <w:name w:val="Fließtext"/>
    <w:pPr>
      <w:suppressAutoHyphens/>
      <w:ind w:firstLine="480"/>
    </w:pPr>
    <w:rPr>
      <w:rFonts w:ascii="Humnst777 BT" w:eastAsia="Arial" w:hAnsi="Humnst777 BT"/>
      <w:color w:val="000000"/>
      <w:sz w:val="24"/>
      <w:szCs w:val="24"/>
      <w:lang w:eastAsia="ar-SA"/>
    </w:rPr>
  </w:style>
  <w:style w:type="paragraph" w:customStyle="1" w:styleId="xl24">
    <w:name w:val="xl24"/>
    <w:basedOn w:val="Standard"/>
    <w:pPr>
      <w:pBdr>
        <w:top w:val="single" w:sz="8" w:space="0" w:color="000000"/>
        <w:left w:val="single" w:sz="4" w:space="0" w:color="000000"/>
        <w:bottom w:val="single" w:sz="8" w:space="0" w:color="000000"/>
      </w:pBdr>
      <w:spacing w:before="100" w:after="100"/>
      <w:textAlignment w:val="center"/>
    </w:pPr>
    <w:rPr>
      <w:b/>
      <w:bCs/>
      <w:sz w:val="18"/>
      <w:szCs w:val="18"/>
      <w:lang w:val="en-GB"/>
    </w:rPr>
  </w:style>
  <w:style w:type="paragraph" w:customStyle="1" w:styleId="xl25">
    <w:name w:val="xl25"/>
    <w:basedOn w:val="Standard"/>
    <w:pPr>
      <w:pBdr>
        <w:top w:val="single" w:sz="8" w:space="0" w:color="000000"/>
        <w:bottom w:val="single" w:sz="8" w:space="0" w:color="000000"/>
      </w:pBdr>
      <w:spacing w:before="100" w:after="100"/>
      <w:textAlignment w:val="center"/>
    </w:pPr>
    <w:rPr>
      <w:b/>
      <w:bCs/>
      <w:sz w:val="18"/>
      <w:szCs w:val="18"/>
      <w:lang w:val="en-GB"/>
    </w:rPr>
  </w:style>
  <w:style w:type="paragraph" w:customStyle="1" w:styleId="xl26">
    <w:name w:val="xl26"/>
    <w:basedOn w:val="Standard"/>
    <w:pPr>
      <w:pBdr>
        <w:top w:val="single" w:sz="8" w:space="0" w:color="000000"/>
        <w:bottom w:val="single" w:sz="8" w:space="0" w:color="000000"/>
      </w:pBdr>
      <w:spacing w:before="100" w:after="100"/>
      <w:jc w:val="center"/>
      <w:textAlignment w:val="center"/>
    </w:pPr>
    <w:rPr>
      <w:b/>
      <w:bCs/>
      <w:sz w:val="18"/>
      <w:szCs w:val="18"/>
      <w:lang w:val="en-GB"/>
    </w:rPr>
  </w:style>
  <w:style w:type="paragraph" w:customStyle="1" w:styleId="xl27">
    <w:name w:val="xl27"/>
    <w:basedOn w:val="Standard"/>
    <w:pPr>
      <w:pBdr>
        <w:bottom w:val="single" w:sz="8" w:space="0" w:color="000000"/>
        <w:right w:val="single" w:sz="4" w:space="0" w:color="000000"/>
      </w:pBdr>
      <w:spacing w:before="100" w:after="100"/>
      <w:jc w:val="center"/>
      <w:textAlignment w:val="center"/>
    </w:pPr>
    <w:rPr>
      <w:b/>
      <w:bCs/>
      <w:sz w:val="18"/>
      <w:szCs w:val="18"/>
      <w:lang w:val="en-GB"/>
    </w:rPr>
  </w:style>
  <w:style w:type="paragraph" w:customStyle="1" w:styleId="xl28">
    <w:name w:val="xl28"/>
    <w:basedOn w:val="Standard"/>
    <w:pPr>
      <w:pBdr>
        <w:left w:val="single" w:sz="4" w:space="0" w:color="000000"/>
        <w:bottom w:val="single" w:sz="8" w:space="0" w:color="000000"/>
      </w:pBdr>
      <w:spacing w:before="100" w:after="100"/>
      <w:textAlignment w:val="center"/>
    </w:pPr>
    <w:rPr>
      <w:b/>
      <w:bCs/>
      <w:sz w:val="18"/>
      <w:szCs w:val="18"/>
      <w:lang w:val="en-GB"/>
    </w:rPr>
  </w:style>
  <w:style w:type="paragraph" w:customStyle="1" w:styleId="xl29">
    <w:name w:val="xl29"/>
    <w:basedOn w:val="Standard"/>
    <w:pPr>
      <w:pBdr>
        <w:bottom w:val="single" w:sz="4" w:space="0" w:color="000000"/>
      </w:pBdr>
      <w:spacing w:before="100" w:after="100"/>
      <w:jc w:val="center"/>
      <w:textAlignment w:val="center"/>
    </w:pPr>
    <w:rPr>
      <w:sz w:val="18"/>
      <w:szCs w:val="18"/>
      <w:lang w:val="en-GB"/>
    </w:rPr>
  </w:style>
  <w:style w:type="paragraph" w:customStyle="1" w:styleId="xl30">
    <w:name w:val="xl30"/>
    <w:basedOn w:val="Standard"/>
    <w:pPr>
      <w:pBdr>
        <w:left w:val="single" w:sz="4" w:space="0" w:color="000000"/>
        <w:bottom w:val="single" w:sz="4" w:space="0" w:color="000000"/>
      </w:pBdr>
      <w:spacing w:before="100" w:after="100"/>
      <w:textAlignment w:val="center"/>
    </w:pPr>
    <w:rPr>
      <w:sz w:val="18"/>
      <w:szCs w:val="18"/>
      <w:lang w:val="en-GB"/>
    </w:rPr>
  </w:style>
  <w:style w:type="paragraph" w:customStyle="1" w:styleId="xl31">
    <w:name w:val="xl31"/>
    <w:basedOn w:val="Standard"/>
    <w:pPr>
      <w:pBdr>
        <w:left w:val="single" w:sz="4" w:space="0" w:color="000000"/>
        <w:bottom w:val="single" w:sz="8" w:space="0" w:color="000000"/>
        <w:right w:val="single" w:sz="4" w:space="0" w:color="000000"/>
      </w:pBdr>
      <w:spacing w:before="100" w:after="100"/>
      <w:textAlignment w:val="center"/>
    </w:pPr>
    <w:rPr>
      <w:b/>
      <w:bCs/>
      <w:sz w:val="18"/>
      <w:szCs w:val="18"/>
      <w:lang w:val="en-GB"/>
    </w:rPr>
  </w:style>
  <w:style w:type="paragraph" w:customStyle="1" w:styleId="xl32">
    <w:name w:val="xl32"/>
    <w:basedOn w:val="Standard"/>
    <w:pPr>
      <w:pBdr>
        <w:left w:val="single" w:sz="4" w:space="0" w:color="000000"/>
        <w:bottom w:val="single" w:sz="4" w:space="0" w:color="000000"/>
        <w:right w:val="single" w:sz="4" w:space="0" w:color="000000"/>
      </w:pBdr>
      <w:spacing w:before="100" w:after="100"/>
      <w:textAlignment w:val="center"/>
    </w:pPr>
    <w:rPr>
      <w:sz w:val="18"/>
      <w:szCs w:val="18"/>
      <w:lang w:val="en-GB"/>
    </w:rPr>
  </w:style>
  <w:style w:type="paragraph" w:customStyle="1" w:styleId="xl33">
    <w:name w:val="xl33"/>
    <w:basedOn w:val="Standard"/>
    <w:pPr>
      <w:pBdr>
        <w:top w:val="single" w:sz="8" w:space="0" w:color="000000"/>
      </w:pBdr>
      <w:spacing w:before="100" w:after="100"/>
      <w:textAlignment w:val="center"/>
    </w:pPr>
    <w:rPr>
      <w:b/>
      <w:bCs/>
      <w:sz w:val="18"/>
      <w:szCs w:val="18"/>
      <w:lang w:val="en-GB"/>
    </w:rPr>
  </w:style>
  <w:style w:type="paragraph" w:customStyle="1" w:styleId="xl34">
    <w:name w:val="xl34"/>
    <w:basedOn w:val="Standard"/>
    <w:pPr>
      <w:pBdr>
        <w:top w:val="single" w:sz="8" w:space="0" w:color="000000"/>
        <w:right w:val="single" w:sz="4" w:space="0" w:color="000000"/>
      </w:pBdr>
      <w:spacing w:before="100" w:after="100"/>
      <w:textAlignment w:val="center"/>
    </w:pPr>
    <w:rPr>
      <w:b/>
      <w:bCs/>
      <w:sz w:val="18"/>
      <w:szCs w:val="18"/>
      <w:lang w:val="en-GB"/>
    </w:rPr>
  </w:style>
  <w:style w:type="paragraph" w:customStyle="1" w:styleId="xl35">
    <w:name w:val="xl35"/>
    <w:basedOn w:val="Standard"/>
    <w:pPr>
      <w:pBdr>
        <w:top w:val="single" w:sz="8" w:space="0" w:color="000000"/>
        <w:left w:val="single" w:sz="4" w:space="0" w:color="000000"/>
      </w:pBdr>
      <w:spacing w:before="100" w:after="100"/>
      <w:textAlignment w:val="center"/>
    </w:pPr>
    <w:rPr>
      <w:sz w:val="18"/>
      <w:szCs w:val="18"/>
      <w:lang w:val="en-GB"/>
    </w:rPr>
  </w:style>
  <w:style w:type="paragraph" w:customStyle="1" w:styleId="xl36">
    <w:name w:val="xl36"/>
    <w:basedOn w:val="Standard"/>
    <w:pPr>
      <w:pBdr>
        <w:left w:val="single" w:sz="4" w:space="0" w:color="000000"/>
        <w:bottom w:val="single" w:sz="8" w:space="0" w:color="000000"/>
        <w:right w:val="single" w:sz="4" w:space="0" w:color="000000"/>
      </w:pBdr>
      <w:spacing w:before="100" w:after="100"/>
      <w:jc w:val="right"/>
      <w:textAlignment w:val="center"/>
    </w:pPr>
    <w:rPr>
      <w:b/>
      <w:bCs/>
      <w:sz w:val="18"/>
      <w:szCs w:val="18"/>
      <w:lang w:val="en-GB"/>
    </w:rPr>
  </w:style>
  <w:style w:type="paragraph" w:customStyle="1" w:styleId="xl37">
    <w:name w:val="xl37"/>
    <w:basedOn w:val="Standard"/>
    <w:pPr>
      <w:pBdr>
        <w:top w:val="single" w:sz="8" w:space="0" w:color="000000"/>
        <w:bottom w:val="single" w:sz="8" w:space="0" w:color="000000"/>
      </w:pBdr>
      <w:spacing w:before="100" w:after="100"/>
      <w:jc w:val="right"/>
      <w:textAlignment w:val="center"/>
    </w:pPr>
    <w:rPr>
      <w:b/>
      <w:bCs/>
      <w:sz w:val="18"/>
      <w:szCs w:val="18"/>
      <w:lang w:val="en-GB"/>
    </w:rPr>
  </w:style>
  <w:style w:type="paragraph" w:customStyle="1" w:styleId="xl38">
    <w:name w:val="xl38"/>
    <w:basedOn w:val="Standard"/>
    <w:pPr>
      <w:pBdr>
        <w:left w:val="single" w:sz="4" w:space="0" w:color="000000"/>
        <w:bottom w:val="single" w:sz="4" w:space="0" w:color="000000"/>
        <w:right w:val="single" w:sz="4" w:space="0" w:color="000000"/>
      </w:pBdr>
      <w:spacing w:before="100" w:after="100"/>
      <w:jc w:val="right"/>
      <w:textAlignment w:val="center"/>
    </w:pPr>
    <w:rPr>
      <w:sz w:val="18"/>
      <w:szCs w:val="18"/>
      <w:lang w:val="en-GB"/>
    </w:rPr>
  </w:style>
  <w:style w:type="paragraph" w:customStyle="1" w:styleId="xl39">
    <w:name w:val="xl39"/>
    <w:basedOn w:val="Standard"/>
    <w:pPr>
      <w:pBdr>
        <w:top w:val="single" w:sz="8" w:space="0" w:color="000000"/>
        <w:left w:val="single" w:sz="4" w:space="0" w:color="000000"/>
        <w:right w:val="single" w:sz="4" w:space="0" w:color="000000"/>
      </w:pBdr>
      <w:spacing w:before="100" w:after="100"/>
      <w:jc w:val="right"/>
      <w:textAlignment w:val="center"/>
    </w:pPr>
    <w:rPr>
      <w:b/>
      <w:bCs/>
      <w:sz w:val="18"/>
      <w:szCs w:val="18"/>
      <w:lang w:val="en-GB"/>
    </w:rPr>
  </w:style>
  <w:style w:type="paragraph" w:styleId="NurText">
    <w:name w:val="Plain Text"/>
    <w:basedOn w:val="Standard"/>
    <w:rPr>
      <w:rFonts w:ascii="Courier New" w:hAnsi="Courier New" w:cs="Courier New"/>
    </w:rPr>
  </w:style>
  <w:style w:type="paragraph" w:styleId="Textkrper2">
    <w:name w:val="Body Text 2"/>
    <w:basedOn w:val="Standard"/>
    <w:pPr>
      <w:spacing w:after="120" w:line="360" w:lineRule="auto"/>
      <w:jc w:val="center"/>
    </w:pPr>
    <w:rPr>
      <w:b/>
      <w:color w:val="999999"/>
      <w:sz w:val="24"/>
    </w:rPr>
  </w:style>
  <w:style w:type="paragraph" w:styleId="Index1">
    <w:name w:val="index 1"/>
    <w:basedOn w:val="Standard"/>
    <w:next w:val="Standard"/>
    <w:semiHidden/>
    <w:pPr>
      <w:ind w:left="200" w:hanging="200"/>
    </w:pPr>
  </w:style>
  <w:style w:type="paragraph" w:styleId="Index2">
    <w:name w:val="index 2"/>
    <w:basedOn w:val="Standard"/>
    <w:next w:val="Standard"/>
    <w:semiHidden/>
    <w:pPr>
      <w:ind w:left="400" w:hanging="200"/>
    </w:pPr>
  </w:style>
  <w:style w:type="paragraph" w:styleId="Index3">
    <w:name w:val="index 3"/>
    <w:basedOn w:val="Standard"/>
    <w:next w:val="Standard"/>
    <w:semiHidden/>
    <w:pPr>
      <w:ind w:left="600" w:hanging="200"/>
    </w:pPr>
  </w:style>
  <w:style w:type="paragraph" w:styleId="Index4">
    <w:name w:val="index 4"/>
    <w:basedOn w:val="Standard"/>
    <w:next w:val="Standard"/>
    <w:semiHidden/>
    <w:pPr>
      <w:ind w:left="800" w:hanging="200"/>
    </w:pPr>
  </w:style>
  <w:style w:type="paragraph" w:styleId="Index5">
    <w:name w:val="index 5"/>
    <w:basedOn w:val="Standard"/>
    <w:next w:val="Standard"/>
    <w:semiHidden/>
    <w:pPr>
      <w:ind w:left="1000" w:hanging="200"/>
    </w:pPr>
  </w:style>
  <w:style w:type="paragraph" w:styleId="Index6">
    <w:name w:val="index 6"/>
    <w:basedOn w:val="Standard"/>
    <w:next w:val="Standard"/>
    <w:semiHidden/>
    <w:pPr>
      <w:ind w:left="1200" w:hanging="200"/>
    </w:pPr>
  </w:style>
  <w:style w:type="paragraph" w:styleId="Index7">
    <w:name w:val="index 7"/>
    <w:basedOn w:val="Standard"/>
    <w:next w:val="Standard"/>
    <w:semiHidden/>
    <w:pPr>
      <w:ind w:left="1400" w:hanging="200"/>
    </w:pPr>
  </w:style>
  <w:style w:type="paragraph" w:styleId="Index8">
    <w:name w:val="index 8"/>
    <w:basedOn w:val="Standard"/>
    <w:next w:val="Standard"/>
    <w:semiHidden/>
    <w:pPr>
      <w:ind w:left="1600" w:hanging="200"/>
    </w:pPr>
  </w:style>
  <w:style w:type="paragraph" w:styleId="Index9">
    <w:name w:val="index 9"/>
    <w:basedOn w:val="Standard"/>
    <w:next w:val="Standard"/>
    <w:semiHidden/>
    <w:pPr>
      <w:ind w:left="1800" w:hanging="200"/>
    </w:pPr>
  </w:style>
  <w:style w:type="paragraph" w:styleId="Indexberschrift">
    <w:name w:val="index heading"/>
    <w:basedOn w:val="Standard"/>
    <w:next w:val="Index1"/>
    <w:semiHidden/>
  </w:style>
  <w:style w:type="paragraph" w:styleId="Textkrper3">
    <w:name w:val="Body Text 3"/>
    <w:basedOn w:val="Standard"/>
    <w:pPr>
      <w:spacing w:after="120"/>
      <w:jc w:val="both"/>
    </w:pPr>
    <w:rPr>
      <w:rFonts w:ascii="Arial" w:hAnsi="Arial"/>
      <w:color w:val="FF0000"/>
    </w:rPr>
  </w:style>
  <w:style w:type="paragraph" w:customStyle="1" w:styleId="Gliederung1">
    <w:name w:val="Gliederung1"/>
    <w:basedOn w:val="Standard"/>
    <w:next w:val="Text"/>
    <w:pPr>
      <w:keepNext/>
      <w:tabs>
        <w:tab w:val="left" w:pos="1134"/>
      </w:tabs>
      <w:spacing w:before="240" w:after="60"/>
    </w:pPr>
    <w:rPr>
      <w:b/>
      <w:sz w:val="22"/>
    </w:rPr>
  </w:style>
  <w:style w:type="paragraph" w:customStyle="1" w:styleId="Gliederung2">
    <w:name w:val="Gliederung2"/>
    <w:basedOn w:val="Gliederung1"/>
    <w:next w:val="Text"/>
    <w:pPr>
      <w:ind w:left="567"/>
    </w:pPr>
  </w:style>
  <w:style w:type="paragraph" w:customStyle="1" w:styleId="Gliederung3">
    <w:name w:val="Gliederung3"/>
    <w:basedOn w:val="Gliederung2"/>
    <w:next w:val="Text"/>
  </w:style>
  <w:style w:type="paragraph" w:customStyle="1" w:styleId="Gliederung4">
    <w:name w:val="Gliederung4"/>
    <w:basedOn w:val="Gliederung3"/>
    <w:next w:val="Text"/>
    <w:pPr>
      <w:ind w:left="0"/>
    </w:pPr>
  </w:style>
  <w:style w:type="paragraph" w:customStyle="1" w:styleId="Texteinrckung-mit">
    <w:name w:val="Texteinrückung-mit"/>
    <w:basedOn w:val="Standard"/>
    <w:pPr>
      <w:tabs>
        <w:tab w:val="left" w:pos="1418"/>
      </w:tabs>
      <w:spacing w:after="120"/>
      <w:jc w:val="both"/>
    </w:pPr>
    <w:rPr>
      <w:sz w:val="22"/>
    </w:rPr>
  </w:style>
  <w:style w:type="paragraph" w:customStyle="1" w:styleId="Nummerierung1">
    <w:name w:val="Nummerierung 1"/>
    <w:basedOn w:val="Standard"/>
    <w:pPr>
      <w:spacing w:after="120"/>
      <w:jc w:val="both"/>
    </w:pPr>
    <w:rPr>
      <w:sz w:val="22"/>
    </w:rPr>
  </w:style>
  <w:style w:type="paragraph" w:customStyle="1" w:styleId="Texteinrckung-ohne">
    <w:name w:val="Texteinrückung-ohne"/>
    <w:basedOn w:val="Text"/>
    <w:pPr>
      <w:ind w:left="1418" w:hanging="284"/>
    </w:pPr>
    <w:rPr>
      <w:sz w:val="22"/>
    </w:rPr>
  </w:style>
  <w:style w:type="paragraph" w:customStyle="1" w:styleId="Texteinrckung2-mit">
    <w:name w:val="Texteinrückung2-mit"/>
    <w:basedOn w:val="Texteinrckung-ohne"/>
    <w:pPr>
      <w:tabs>
        <w:tab w:val="left" w:pos="1701"/>
      </w:tabs>
      <w:ind w:left="0" w:firstLine="0"/>
    </w:pPr>
  </w:style>
  <w:style w:type="paragraph" w:styleId="StandardWeb">
    <w:name w:val="Normal (Web)"/>
    <w:basedOn w:val="Standard"/>
    <w:uiPriority w:val="99"/>
    <w:pPr>
      <w:spacing w:before="100" w:after="100"/>
    </w:pPr>
    <w:rPr>
      <w:rFonts w:ascii="Arial Unicode MS" w:eastAsia="Arial Unicode MS" w:hAnsi="Arial Unicode MS" w:cs="Arial Unicode MS"/>
      <w:sz w:val="24"/>
      <w:szCs w:val="24"/>
    </w:rPr>
  </w:style>
  <w:style w:type="paragraph" w:styleId="Kommentarthema">
    <w:name w:val="annotation subject"/>
    <w:basedOn w:val="Kommentartext"/>
    <w:next w:val="Kommentartext"/>
    <w:rPr>
      <w:b/>
      <w:bCs/>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Inhaltsverzeichnis10">
    <w:name w:val="Inhaltsverzeichnis 10"/>
    <w:basedOn w:val="Verzeichnis"/>
    <w:pPr>
      <w:tabs>
        <w:tab w:val="right" w:leader="dot" w:pos="9637"/>
      </w:tabs>
      <w:ind w:left="2547"/>
    </w:pPr>
  </w:style>
  <w:style w:type="paragraph" w:customStyle="1" w:styleId="Rahmeninhalt">
    <w:name w:val="Rahmeninhalt"/>
    <w:basedOn w:val="Textkrper"/>
  </w:style>
  <w:style w:type="table" w:styleId="Tabellenraster">
    <w:name w:val="Table Grid"/>
    <w:basedOn w:val="NormaleTabelle"/>
    <w:rsid w:val="00683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aliases w:val="h Zchn,hd Zchn"/>
    <w:link w:val="Kopfzeile"/>
    <w:rsid w:val="0072681B"/>
    <w:rPr>
      <w:rFonts w:ascii="Humnst777 BT" w:hAnsi="Humnst777 BT"/>
      <w:b/>
      <w:bCs/>
      <w:color w:val="808080"/>
      <w:sz w:val="28"/>
      <w:szCs w:val="28"/>
      <w:lang w:val="de-DE" w:eastAsia="ar-SA"/>
    </w:rPr>
  </w:style>
  <w:style w:type="paragraph" w:customStyle="1" w:styleId="Liste1-ohnePunkt">
    <w:name w:val="Liste 1 - ohne Punkt"/>
    <w:basedOn w:val="Standard"/>
    <w:rsid w:val="00FC0D17"/>
    <w:pPr>
      <w:spacing w:before="60" w:after="60"/>
      <w:ind w:left="360"/>
      <w:jc w:val="both"/>
    </w:pPr>
    <w:rPr>
      <w:rFonts w:ascii="Georgia Pro" w:hAnsi="Georgia Pro"/>
      <w:sz w:val="22"/>
      <w:szCs w:val="24"/>
      <w:lang w:val="en-GB" w:eastAsia="de-DE"/>
    </w:rPr>
  </w:style>
  <w:style w:type="paragraph" w:styleId="Listenabsatz">
    <w:name w:val="List Paragraph"/>
    <w:basedOn w:val="Standard"/>
    <w:uiPriority w:val="34"/>
    <w:qFormat/>
    <w:rsid w:val="00C861CE"/>
    <w:pPr>
      <w:ind w:left="720"/>
      <w:contextualSpacing/>
    </w:pPr>
  </w:style>
  <w:style w:type="character" w:customStyle="1" w:styleId="berschrift2Zchn">
    <w:name w:val="Überschrift 2 Zchn"/>
    <w:basedOn w:val="Absatz-Standardschriftart"/>
    <w:link w:val="berschrift2"/>
    <w:rsid w:val="00DC1FD5"/>
    <w:rPr>
      <w:rFonts w:ascii="Humnst777 BT" w:hAnsi="Humnst777 BT"/>
      <w:b/>
      <w:bCs/>
      <w:color w:val="808080"/>
      <w:sz w:val="24"/>
      <w:szCs w:val="24"/>
      <w:lang w:eastAsia="ar-SA"/>
    </w:rPr>
  </w:style>
  <w:style w:type="character" w:customStyle="1" w:styleId="FuzeileZchn">
    <w:name w:val="Fußzeile Zchn"/>
    <w:basedOn w:val="Absatz-Standardschriftart"/>
    <w:link w:val="Fuzeile"/>
    <w:uiPriority w:val="99"/>
    <w:rsid w:val="0096612B"/>
    <w:rPr>
      <w:rFonts w:ascii="Humnst777 BT" w:hAnsi="Humnst777 BT"/>
      <w:lang w:eastAsia="ar-SA"/>
    </w:rPr>
  </w:style>
  <w:style w:type="character" w:customStyle="1" w:styleId="FunotentextZchn">
    <w:name w:val="Fußnotentext Zchn"/>
    <w:basedOn w:val="Absatz-Standardschriftart"/>
    <w:link w:val="Funotentext"/>
    <w:uiPriority w:val="99"/>
    <w:semiHidden/>
    <w:rsid w:val="002D5519"/>
    <w:rPr>
      <w:rFonts w:ascii="Humnst777 BT" w:hAnsi="Humnst777 BT"/>
      <w:sz w:val="16"/>
      <w:szCs w:val="16"/>
      <w:lang w:eastAsia="ar-SA"/>
    </w:rPr>
  </w:style>
  <w:style w:type="paragraph" w:styleId="Endnotentext">
    <w:name w:val="endnote text"/>
    <w:basedOn w:val="Standard"/>
    <w:link w:val="EndnotentextZchn"/>
    <w:uiPriority w:val="99"/>
    <w:unhideWhenUsed/>
    <w:rsid w:val="00FD5222"/>
    <w:rPr>
      <w:rFonts w:ascii="Times New Roman" w:hAnsi="Times New Roman"/>
      <w:lang w:eastAsia="de-DE"/>
    </w:rPr>
  </w:style>
  <w:style w:type="character" w:customStyle="1" w:styleId="EndnotentextZchn">
    <w:name w:val="Endnotentext Zchn"/>
    <w:basedOn w:val="Absatz-Standardschriftart"/>
    <w:link w:val="Endnotentext"/>
    <w:uiPriority w:val="99"/>
    <w:rsid w:val="00FD5222"/>
  </w:style>
  <w:style w:type="character" w:styleId="Endnotenzeichen">
    <w:name w:val="endnote reference"/>
    <w:basedOn w:val="Absatz-Standardschriftart"/>
    <w:uiPriority w:val="99"/>
    <w:unhideWhenUsed/>
    <w:rsid w:val="00FD5222"/>
    <w:rPr>
      <w:vertAlign w:val="superscript"/>
    </w:rPr>
  </w:style>
  <w:style w:type="paragraph" w:styleId="berarbeitung">
    <w:name w:val="Revision"/>
    <w:hidden/>
    <w:uiPriority w:val="99"/>
    <w:semiHidden/>
    <w:rsid w:val="008141F7"/>
    <w:rPr>
      <w:rFonts w:ascii="Humnst777 BT" w:hAnsi="Humnst777 BT"/>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349">
      <w:bodyDiv w:val="1"/>
      <w:marLeft w:val="0"/>
      <w:marRight w:val="0"/>
      <w:marTop w:val="0"/>
      <w:marBottom w:val="0"/>
      <w:divBdr>
        <w:top w:val="none" w:sz="0" w:space="0" w:color="auto"/>
        <w:left w:val="none" w:sz="0" w:space="0" w:color="auto"/>
        <w:bottom w:val="none" w:sz="0" w:space="0" w:color="auto"/>
        <w:right w:val="none" w:sz="0" w:space="0" w:color="auto"/>
      </w:divBdr>
    </w:div>
    <w:div w:id="52120656">
      <w:bodyDiv w:val="1"/>
      <w:marLeft w:val="0"/>
      <w:marRight w:val="0"/>
      <w:marTop w:val="0"/>
      <w:marBottom w:val="0"/>
      <w:divBdr>
        <w:top w:val="none" w:sz="0" w:space="0" w:color="auto"/>
        <w:left w:val="none" w:sz="0" w:space="0" w:color="auto"/>
        <w:bottom w:val="none" w:sz="0" w:space="0" w:color="auto"/>
        <w:right w:val="none" w:sz="0" w:space="0" w:color="auto"/>
      </w:divBdr>
    </w:div>
    <w:div w:id="74404105">
      <w:bodyDiv w:val="1"/>
      <w:marLeft w:val="0"/>
      <w:marRight w:val="0"/>
      <w:marTop w:val="0"/>
      <w:marBottom w:val="0"/>
      <w:divBdr>
        <w:top w:val="none" w:sz="0" w:space="0" w:color="auto"/>
        <w:left w:val="none" w:sz="0" w:space="0" w:color="auto"/>
        <w:bottom w:val="none" w:sz="0" w:space="0" w:color="auto"/>
        <w:right w:val="none" w:sz="0" w:space="0" w:color="auto"/>
      </w:divBdr>
    </w:div>
    <w:div w:id="174350442">
      <w:bodyDiv w:val="1"/>
      <w:marLeft w:val="0"/>
      <w:marRight w:val="0"/>
      <w:marTop w:val="0"/>
      <w:marBottom w:val="0"/>
      <w:divBdr>
        <w:top w:val="none" w:sz="0" w:space="0" w:color="auto"/>
        <w:left w:val="none" w:sz="0" w:space="0" w:color="auto"/>
        <w:bottom w:val="none" w:sz="0" w:space="0" w:color="auto"/>
        <w:right w:val="none" w:sz="0" w:space="0" w:color="auto"/>
      </w:divBdr>
    </w:div>
    <w:div w:id="179318221">
      <w:bodyDiv w:val="1"/>
      <w:marLeft w:val="0"/>
      <w:marRight w:val="0"/>
      <w:marTop w:val="0"/>
      <w:marBottom w:val="0"/>
      <w:divBdr>
        <w:top w:val="none" w:sz="0" w:space="0" w:color="auto"/>
        <w:left w:val="none" w:sz="0" w:space="0" w:color="auto"/>
        <w:bottom w:val="none" w:sz="0" w:space="0" w:color="auto"/>
        <w:right w:val="none" w:sz="0" w:space="0" w:color="auto"/>
      </w:divBdr>
    </w:div>
    <w:div w:id="236137617">
      <w:bodyDiv w:val="1"/>
      <w:marLeft w:val="0"/>
      <w:marRight w:val="0"/>
      <w:marTop w:val="0"/>
      <w:marBottom w:val="0"/>
      <w:divBdr>
        <w:top w:val="none" w:sz="0" w:space="0" w:color="auto"/>
        <w:left w:val="none" w:sz="0" w:space="0" w:color="auto"/>
        <w:bottom w:val="none" w:sz="0" w:space="0" w:color="auto"/>
        <w:right w:val="none" w:sz="0" w:space="0" w:color="auto"/>
      </w:divBdr>
    </w:div>
    <w:div w:id="242492536">
      <w:bodyDiv w:val="1"/>
      <w:marLeft w:val="0"/>
      <w:marRight w:val="0"/>
      <w:marTop w:val="0"/>
      <w:marBottom w:val="0"/>
      <w:divBdr>
        <w:top w:val="none" w:sz="0" w:space="0" w:color="auto"/>
        <w:left w:val="none" w:sz="0" w:space="0" w:color="auto"/>
        <w:bottom w:val="none" w:sz="0" w:space="0" w:color="auto"/>
        <w:right w:val="none" w:sz="0" w:space="0" w:color="auto"/>
      </w:divBdr>
    </w:div>
    <w:div w:id="283464452">
      <w:bodyDiv w:val="1"/>
      <w:marLeft w:val="0"/>
      <w:marRight w:val="0"/>
      <w:marTop w:val="0"/>
      <w:marBottom w:val="0"/>
      <w:divBdr>
        <w:top w:val="none" w:sz="0" w:space="0" w:color="auto"/>
        <w:left w:val="none" w:sz="0" w:space="0" w:color="auto"/>
        <w:bottom w:val="none" w:sz="0" w:space="0" w:color="auto"/>
        <w:right w:val="none" w:sz="0" w:space="0" w:color="auto"/>
      </w:divBdr>
    </w:div>
    <w:div w:id="289677016">
      <w:bodyDiv w:val="1"/>
      <w:marLeft w:val="0"/>
      <w:marRight w:val="0"/>
      <w:marTop w:val="0"/>
      <w:marBottom w:val="0"/>
      <w:divBdr>
        <w:top w:val="none" w:sz="0" w:space="0" w:color="auto"/>
        <w:left w:val="none" w:sz="0" w:space="0" w:color="auto"/>
        <w:bottom w:val="none" w:sz="0" w:space="0" w:color="auto"/>
        <w:right w:val="none" w:sz="0" w:space="0" w:color="auto"/>
      </w:divBdr>
    </w:div>
    <w:div w:id="359862951">
      <w:bodyDiv w:val="1"/>
      <w:marLeft w:val="0"/>
      <w:marRight w:val="0"/>
      <w:marTop w:val="0"/>
      <w:marBottom w:val="0"/>
      <w:divBdr>
        <w:top w:val="none" w:sz="0" w:space="0" w:color="auto"/>
        <w:left w:val="none" w:sz="0" w:space="0" w:color="auto"/>
        <w:bottom w:val="none" w:sz="0" w:space="0" w:color="auto"/>
        <w:right w:val="none" w:sz="0" w:space="0" w:color="auto"/>
      </w:divBdr>
    </w:div>
    <w:div w:id="858079875">
      <w:bodyDiv w:val="1"/>
      <w:marLeft w:val="0"/>
      <w:marRight w:val="0"/>
      <w:marTop w:val="0"/>
      <w:marBottom w:val="0"/>
      <w:divBdr>
        <w:top w:val="none" w:sz="0" w:space="0" w:color="auto"/>
        <w:left w:val="none" w:sz="0" w:space="0" w:color="auto"/>
        <w:bottom w:val="none" w:sz="0" w:space="0" w:color="auto"/>
        <w:right w:val="none" w:sz="0" w:space="0" w:color="auto"/>
      </w:divBdr>
    </w:div>
    <w:div w:id="962151302">
      <w:bodyDiv w:val="1"/>
      <w:marLeft w:val="0"/>
      <w:marRight w:val="0"/>
      <w:marTop w:val="0"/>
      <w:marBottom w:val="0"/>
      <w:divBdr>
        <w:top w:val="none" w:sz="0" w:space="0" w:color="auto"/>
        <w:left w:val="none" w:sz="0" w:space="0" w:color="auto"/>
        <w:bottom w:val="none" w:sz="0" w:space="0" w:color="auto"/>
        <w:right w:val="none" w:sz="0" w:space="0" w:color="auto"/>
      </w:divBdr>
    </w:div>
    <w:div w:id="978874215">
      <w:bodyDiv w:val="1"/>
      <w:marLeft w:val="0"/>
      <w:marRight w:val="0"/>
      <w:marTop w:val="0"/>
      <w:marBottom w:val="0"/>
      <w:divBdr>
        <w:top w:val="none" w:sz="0" w:space="0" w:color="auto"/>
        <w:left w:val="none" w:sz="0" w:space="0" w:color="auto"/>
        <w:bottom w:val="none" w:sz="0" w:space="0" w:color="auto"/>
        <w:right w:val="none" w:sz="0" w:space="0" w:color="auto"/>
      </w:divBdr>
    </w:div>
    <w:div w:id="980424732">
      <w:bodyDiv w:val="1"/>
      <w:marLeft w:val="0"/>
      <w:marRight w:val="0"/>
      <w:marTop w:val="0"/>
      <w:marBottom w:val="0"/>
      <w:divBdr>
        <w:top w:val="none" w:sz="0" w:space="0" w:color="auto"/>
        <w:left w:val="none" w:sz="0" w:space="0" w:color="auto"/>
        <w:bottom w:val="none" w:sz="0" w:space="0" w:color="auto"/>
        <w:right w:val="none" w:sz="0" w:space="0" w:color="auto"/>
      </w:divBdr>
    </w:div>
    <w:div w:id="984236445">
      <w:bodyDiv w:val="1"/>
      <w:marLeft w:val="0"/>
      <w:marRight w:val="0"/>
      <w:marTop w:val="0"/>
      <w:marBottom w:val="0"/>
      <w:divBdr>
        <w:top w:val="none" w:sz="0" w:space="0" w:color="auto"/>
        <w:left w:val="none" w:sz="0" w:space="0" w:color="auto"/>
        <w:bottom w:val="none" w:sz="0" w:space="0" w:color="auto"/>
        <w:right w:val="none" w:sz="0" w:space="0" w:color="auto"/>
      </w:divBdr>
    </w:div>
    <w:div w:id="1039623855">
      <w:bodyDiv w:val="1"/>
      <w:marLeft w:val="0"/>
      <w:marRight w:val="0"/>
      <w:marTop w:val="0"/>
      <w:marBottom w:val="0"/>
      <w:divBdr>
        <w:top w:val="none" w:sz="0" w:space="0" w:color="auto"/>
        <w:left w:val="none" w:sz="0" w:space="0" w:color="auto"/>
        <w:bottom w:val="none" w:sz="0" w:space="0" w:color="auto"/>
        <w:right w:val="none" w:sz="0" w:space="0" w:color="auto"/>
      </w:divBdr>
    </w:div>
    <w:div w:id="1051348348">
      <w:bodyDiv w:val="1"/>
      <w:marLeft w:val="0"/>
      <w:marRight w:val="0"/>
      <w:marTop w:val="0"/>
      <w:marBottom w:val="0"/>
      <w:divBdr>
        <w:top w:val="none" w:sz="0" w:space="0" w:color="auto"/>
        <w:left w:val="none" w:sz="0" w:space="0" w:color="auto"/>
        <w:bottom w:val="none" w:sz="0" w:space="0" w:color="auto"/>
        <w:right w:val="none" w:sz="0" w:space="0" w:color="auto"/>
      </w:divBdr>
    </w:div>
    <w:div w:id="1152216415">
      <w:bodyDiv w:val="1"/>
      <w:marLeft w:val="0"/>
      <w:marRight w:val="0"/>
      <w:marTop w:val="0"/>
      <w:marBottom w:val="0"/>
      <w:divBdr>
        <w:top w:val="none" w:sz="0" w:space="0" w:color="auto"/>
        <w:left w:val="none" w:sz="0" w:space="0" w:color="auto"/>
        <w:bottom w:val="none" w:sz="0" w:space="0" w:color="auto"/>
        <w:right w:val="none" w:sz="0" w:space="0" w:color="auto"/>
      </w:divBdr>
    </w:div>
    <w:div w:id="1182236027">
      <w:bodyDiv w:val="1"/>
      <w:marLeft w:val="0"/>
      <w:marRight w:val="0"/>
      <w:marTop w:val="0"/>
      <w:marBottom w:val="0"/>
      <w:divBdr>
        <w:top w:val="none" w:sz="0" w:space="0" w:color="auto"/>
        <w:left w:val="none" w:sz="0" w:space="0" w:color="auto"/>
        <w:bottom w:val="none" w:sz="0" w:space="0" w:color="auto"/>
        <w:right w:val="none" w:sz="0" w:space="0" w:color="auto"/>
      </w:divBdr>
    </w:div>
    <w:div w:id="1198852435">
      <w:bodyDiv w:val="1"/>
      <w:marLeft w:val="0"/>
      <w:marRight w:val="0"/>
      <w:marTop w:val="0"/>
      <w:marBottom w:val="0"/>
      <w:divBdr>
        <w:top w:val="none" w:sz="0" w:space="0" w:color="auto"/>
        <w:left w:val="none" w:sz="0" w:space="0" w:color="auto"/>
        <w:bottom w:val="none" w:sz="0" w:space="0" w:color="auto"/>
        <w:right w:val="none" w:sz="0" w:space="0" w:color="auto"/>
      </w:divBdr>
      <w:divsChild>
        <w:div w:id="533151510">
          <w:marLeft w:val="0"/>
          <w:marRight w:val="0"/>
          <w:marTop w:val="0"/>
          <w:marBottom w:val="0"/>
          <w:divBdr>
            <w:top w:val="none" w:sz="0" w:space="0" w:color="auto"/>
            <w:left w:val="none" w:sz="0" w:space="0" w:color="auto"/>
            <w:bottom w:val="none" w:sz="0" w:space="0" w:color="auto"/>
            <w:right w:val="none" w:sz="0" w:space="0" w:color="auto"/>
          </w:divBdr>
          <w:divsChild>
            <w:div w:id="1488128575">
              <w:marLeft w:val="3030"/>
              <w:marRight w:val="225"/>
              <w:marTop w:val="0"/>
              <w:marBottom w:val="300"/>
              <w:divBdr>
                <w:top w:val="none" w:sz="0" w:space="0" w:color="auto"/>
                <w:left w:val="none" w:sz="0" w:space="0" w:color="auto"/>
                <w:bottom w:val="none" w:sz="0" w:space="0" w:color="auto"/>
                <w:right w:val="none" w:sz="0" w:space="0" w:color="auto"/>
              </w:divBdr>
              <w:divsChild>
                <w:div w:id="742873310">
                  <w:marLeft w:val="0"/>
                  <w:marRight w:val="0"/>
                  <w:marTop w:val="0"/>
                  <w:marBottom w:val="0"/>
                  <w:divBdr>
                    <w:top w:val="none" w:sz="0" w:space="0" w:color="auto"/>
                    <w:left w:val="single" w:sz="6" w:space="0" w:color="000000"/>
                    <w:bottom w:val="single" w:sz="6" w:space="0" w:color="000000"/>
                    <w:right w:val="single" w:sz="6" w:space="0" w:color="000000"/>
                  </w:divBdr>
                  <w:divsChild>
                    <w:div w:id="2066639143">
                      <w:marLeft w:val="0"/>
                      <w:marRight w:val="0"/>
                      <w:marTop w:val="0"/>
                      <w:marBottom w:val="300"/>
                      <w:divBdr>
                        <w:top w:val="none" w:sz="0" w:space="0" w:color="auto"/>
                        <w:left w:val="none" w:sz="0" w:space="0" w:color="auto"/>
                        <w:bottom w:val="none" w:sz="0" w:space="0" w:color="auto"/>
                        <w:right w:val="none" w:sz="0" w:space="0" w:color="auto"/>
                      </w:divBdr>
                      <w:divsChild>
                        <w:div w:id="78840999">
                          <w:marLeft w:val="0"/>
                          <w:marRight w:val="0"/>
                          <w:marTop w:val="0"/>
                          <w:marBottom w:val="0"/>
                          <w:divBdr>
                            <w:top w:val="none" w:sz="0" w:space="0" w:color="auto"/>
                            <w:left w:val="none" w:sz="0" w:space="0" w:color="auto"/>
                            <w:bottom w:val="none" w:sz="0" w:space="0" w:color="auto"/>
                            <w:right w:val="none" w:sz="0" w:space="0" w:color="auto"/>
                          </w:divBdr>
                          <w:divsChild>
                            <w:div w:id="1317304005">
                              <w:marLeft w:val="0"/>
                              <w:marRight w:val="0"/>
                              <w:marTop w:val="0"/>
                              <w:marBottom w:val="0"/>
                              <w:divBdr>
                                <w:top w:val="none" w:sz="0" w:space="0" w:color="auto"/>
                                <w:left w:val="none" w:sz="0" w:space="0" w:color="auto"/>
                                <w:bottom w:val="none" w:sz="0" w:space="0" w:color="auto"/>
                                <w:right w:val="none" w:sz="0" w:space="0" w:color="auto"/>
                              </w:divBdr>
                              <w:divsChild>
                                <w:div w:id="1264876371">
                                  <w:marLeft w:val="0"/>
                                  <w:marRight w:val="0"/>
                                  <w:marTop w:val="0"/>
                                  <w:marBottom w:val="0"/>
                                  <w:divBdr>
                                    <w:top w:val="none" w:sz="0" w:space="0" w:color="auto"/>
                                    <w:left w:val="none" w:sz="0" w:space="0" w:color="auto"/>
                                    <w:bottom w:val="none" w:sz="0" w:space="0" w:color="auto"/>
                                    <w:right w:val="none" w:sz="0" w:space="0" w:color="auto"/>
                                  </w:divBdr>
                                  <w:divsChild>
                                    <w:div w:id="1459837099">
                                      <w:marLeft w:val="0"/>
                                      <w:marRight w:val="0"/>
                                      <w:marTop w:val="150"/>
                                      <w:marBottom w:val="150"/>
                                      <w:divBdr>
                                        <w:top w:val="none" w:sz="0" w:space="0" w:color="auto"/>
                                        <w:left w:val="none" w:sz="0" w:space="0" w:color="auto"/>
                                        <w:bottom w:val="none" w:sz="0" w:space="0" w:color="auto"/>
                                        <w:right w:val="none" w:sz="0" w:space="0" w:color="auto"/>
                                      </w:divBdr>
                                      <w:divsChild>
                                        <w:div w:id="1903249916">
                                          <w:marLeft w:val="300"/>
                                          <w:marRight w:val="0"/>
                                          <w:marTop w:val="75"/>
                                          <w:marBottom w:val="0"/>
                                          <w:divBdr>
                                            <w:top w:val="none" w:sz="0" w:space="0" w:color="auto"/>
                                            <w:left w:val="none" w:sz="0" w:space="0" w:color="auto"/>
                                            <w:bottom w:val="none" w:sz="0" w:space="0" w:color="auto"/>
                                            <w:right w:val="none" w:sz="0" w:space="0" w:color="auto"/>
                                          </w:divBdr>
                                          <w:divsChild>
                                            <w:div w:id="1628857848">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7300357">
      <w:bodyDiv w:val="1"/>
      <w:marLeft w:val="0"/>
      <w:marRight w:val="0"/>
      <w:marTop w:val="0"/>
      <w:marBottom w:val="0"/>
      <w:divBdr>
        <w:top w:val="none" w:sz="0" w:space="0" w:color="auto"/>
        <w:left w:val="none" w:sz="0" w:space="0" w:color="auto"/>
        <w:bottom w:val="none" w:sz="0" w:space="0" w:color="auto"/>
        <w:right w:val="none" w:sz="0" w:space="0" w:color="auto"/>
      </w:divBdr>
    </w:div>
    <w:div w:id="1342397443">
      <w:bodyDiv w:val="1"/>
      <w:marLeft w:val="0"/>
      <w:marRight w:val="0"/>
      <w:marTop w:val="0"/>
      <w:marBottom w:val="0"/>
      <w:divBdr>
        <w:top w:val="none" w:sz="0" w:space="0" w:color="auto"/>
        <w:left w:val="none" w:sz="0" w:space="0" w:color="auto"/>
        <w:bottom w:val="none" w:sz="0" w:space="0" w:color="auto"/>
        <w:right w:val="none" w:sz="0" w:space="0" w:color="auto"/>
      </w:divBdr>
    </w:div>
    <w:div w:id="1401173188">
      <w:bodyDiv w:val="1"/>
      <w:marLeft w:val="0"/>
      <w:marRight w:val="0"/>
      <w:marTop w:val="0"/>
      <w:marBottom w:val="0"/>
      <w:divBdr>
        <w:top w:val="none" w:sz="0" w:space="0" w:color="auto"/>
        <w:left w:val="none" w:sz="0" w:space="0" w:color="auto"/>
        <w:bottom w:val="none" w:sz="0" w:space="0" w:color="auto"/>
        <w:right w:val="none" w:sz="0" w:space="0" w:color="auto"/>
      </w:divBdr>
    </w:div>
    <w:div w:id="1504390738">
      <w:bodyDiv w:val="1"/>
      <w:marLeft w:val="0"/>
      <w:marRight w:val="0"/>
      <w:marTop w:val="0"/>
      <w:marBottom w:val="0"/>
      <w:divBdr>
        <w:top w:val="none" w:sz="0" w:space="0" w:color="auto"/>
        <w:left w:val="none" w:sz="0" w:space="0" w:color="auto"/>
        <w:bottom w:val="none" w:sz="0" w:space="0" w:color="auto"/>
        <w:right w:val="none" w:sz="0" w:space="0" w:color="auto"/>
      </w:divBdr>
    </w:div>
    <w:div w:id="1541045968">
      <w:bodyDiv w:val="1"/>
      <w:marLeft w:val="0"/>
      <w:marRight w:val="0"/>
      <w:marTop w:val="0"/>
      <w:marBottom w:val="0"/>
      <w:divBdr>
        <w:top w:val="none" w:sz="0" w:space="0" w:color="auto"/>
        <w:left w:val="none" w:sz="0" w:space="0" w:color="auto"/>
        <w:bottom w:val="none" w:sz="0" w:space="0" w:color="auto"/>
        <w:right w:val="none" w:sz="0" w:space="0" w:color="auto"/>
      </w:divBdr>
    </w:div>
    <w:div w:id="1595280323">
      <w:bodyDiv w:val="1"/>
      <w:marLeft w:val="0"/>
      <w:marRight w:val="0"/>
      <w:marTop w:val="0"/>
      <w:marBottom w:val="0"/>
      <w:divBdr>
        <w:top w:val="none" w:sz="0" w:space="0" w:color="auto"/>
        <w:left w:val="none" w:sz="0" w:space="0" w:color="auto"/>
        <w:bottom w:val="none" w:sz="0" w:space="0" w:color="auto"/>
        <w:right w:val="none" w:sz="0" w:space="0" w:color="auto"/>
      </w:divBdr>
    </w:div>
    <w:div w:id="1631781495">
      <w:bodyDiv w:val="1"/>
      <w:marLeft w:val="0"/>
      <w:marRight w:val="0"/>
      <w:marTop w:val="0"/>
      <w:marBottom w:val="0"/>
      <w:divBdr>
        <w:top w:val="none" w:sz="0" w:space="0" w:color="auto"/>
        <w:left w:val="none" w:sz="0" w:space="0" w:color="auto"/>
        <w:bottom w:val="none" w:sz="0" w:space="0" w:color="auto"/>
        <w:right w:val="none" w:sz="0" w:space="0" w:color="auto"/>
      </w:divBdr>
    </w:div>
    <w:div w:id="1787776924">
      <w:bodyDiv w:val="1"/>
      <w:marLeft w:val="0"/>
      <w:marRight w:val="0"/>
      <w:marTop w:val="0"/>
      <w:marBottom w:val="0"/>
      <w:divBdr>
        <w:top w:val="none" w:sz="0" w:space="0" w:color="auto"/>
        <w:left w:val="none" w:sz="0" w:space="0" w:color="auto"/>
        <w:bottom w:val="none" w:sz="0" w:space="0" w:color="auto"/>
        <w:right w:val="none" w:sz="0" w:space="0" w:color="auto"/>
      </w:divBdr>
    </w:div>
    <w:div w:id="1881933660">
      <w:bodyDiv w:val="1"/>
      <w:marLeft w:val="0"/>
      <w:marRight w:val="0"/>
      <w:marTop w:val="0"/>
      <w:marBottom w:val="0"/>
      <w:divBdr>
        <w:top w:val="none" w:sz="0" w:space="0" w:color="auto"/>
        <w:left w:val="none" w:sz="0" w:space="0" w:color="auto"/>
        <w:bottom w:val="none" w:sz="0" w:space="0" w:color="auto"/>
        <w:right w:val="none" w:sz="0" w:space="0" w:color="auto"/>
      </w:divBdr>
    </w:div>
    <w:div w:id="2001500530">
      <w:bodyDiv w:val="1"/>
      <w:marLeft w:val="0"/>
      <w:marRight w:val="0"/>
      <w:marTop w:val="0"/>
      <w:marBottom w:val="0"/>
      <w:divBdr>
        <w:top w:val="none" w:sz="0" w:space="0" w:color="auto"/>
        <w:left w:val="none" w:sz="0" w:space="0" w:color="auto"/>
        <w:bottom w:val="none" w:sz="0" w:space="0" w:color="auto"/>
        <w:right w:val="none" w:sz="0" w:space="0" w:color="auto"/>
      </w:divBdr>
    </w:div>
    <w:div w:id="2061395336">
      <w:bodyDiv w:val="1"/>
      <w:marLeft w:val="0"/>
      <w:marRight w:val="0"/>
      <w:marTop w:val="0"/>
      <w:marBottom w:val="0"/>
      <w:divBdr>
        <w:top w:val="none" w:sz="0" w:space="0" w:color="auto"/>
        <w:left w:val="none" w:sz="0" w:space="0" w:color="auto"/>
        <w:bottom w:val="none" w:sz="0" w:space="0" w:color="auto"/>
        <w:right w:val="none" w:sz="0" w:space="0" w:color="auto"/>
      </w:divBdr>
    </w:div>
    <w:div w:id="2062900269">
      <w:bodyDiv w:val="1"/>
      <w:marLeft w:val="0"/>
      <w:marRight w:val="0"/>
      <w:marTop w:val="0"/>
      <w:marBottom w:val="0"/>
      <w:divBdr>
        <w:top w:val="none" w:sz="0" w:space="0" w:color="auto"/>
        <w:left w:val="none" w:sz="0" w:space="0" w:color="auto"/>
        <w:bottom w:val="none" w:sz="0" w:space="0" w:color="auto"/>
        <w:right w:val="none" w:sz="0" w:space="0" w:color="auto"/>
      </w:divBdr>
      <w:divsChild>
        <w:div w:id="1814447816">
          <w:marLeft w:val="0"/>
          <w:marRight w:val="0"/>
          <w:marTop w:val="0"/>
          <w:marBottom w:val="0"/>
          <w:divBdr>
            <w:top w:val="none" w:sz="0" w:space="0" w:color="auto"/>
            <w:left w:val="none" w:sz="0" w:space="0" w:color="auto"/>
            <w:bottom w:val="none" w:sz="0" w:space="0" w:color="auto"/>
            <w:right w:val="none" w:sz="0" w:space="0" w:color="auto"/>
          </w:divBdr>
          <w:divsChild>
            <w:div w:id="266546459">
              <w:marLeft w:val="3030"/>
              <w:marRight w:val="225"/>
              <w:marTop w:val="0"/>
              <w:marBottom w:val="300"/>
              <w:divBdr>
                <w:top w:val="none" w:sz="0" w:space="0" w:color="auto"/>
                <w:left w:val="none" w:sz="0" w:space="0" w:color="auto"/>
                <w:bottom w:val="none" w:sz="0" w:space="0" w:color="auto"/>
                <w:right w:val="none" w:sz="0" w:space="0" w:color="auto"/>
              </w:divBdr>
              <w:divsChild>
                <w:div w:id="349569685">
                  <w:marLeft w:val="0"/>
                  <w:marRight w:val="0"/>
                  <w:marTop w:val="0"/>
                  <w:marBottom w:val="0"/>
                  <w:divBdr>
                    <w:top w:val="none" w:sz="0" w:space="0" w:color="auto"/>
                    <w:left w:val="single" w:sz="6" w:space="0" w:color="000000"/>
                    <w:bottom w:val="single" w:sz="6" w:space="0" w:color="000000"/>
                    <w:right w:val="single" w:sz="6" w:space="0" w:color="000000"/>
                  </w:divBdr>
                  <w:divsChild>
                    <w:div w:id="1882857651">
                      <w:marLeft w:val="0"/>
                      <w:marRight w:val="0"/>
                      <w:marTop w:val="0"/>
                      <w:marBottom w:val="300"/>
                      <w:divBdr>
                        <w:top w:val="none" w:sz="0" w:space="0" w:color="auto"/>
                        <w:left w:val="none" w:sz="0" w:space="0" w:color="auto"/>
                        <w:bottom w:val="none" w:sz="0" w:space="0" w:color="auto"/>
                        <w:right w:val="none" w:sz="0" w:space="0" w:color="auto"/>
                      </w:divBdr>
                      <w:divsChild>
                        <w:div w:id="1452362006">
                          <w:marLeft w:val="0"/>
                          <w:marRight w:val="0"/>
                          <w:marTop w:val="0"/>
                          <w:marBottom w:val="0"/>
                          <w:divBdr>
                            <w:top w:val="none" w:sz="0" w:space="0" w:color="auto"/>
                            <w:left w:val="none" w:sz="0" w:space="0" w:color="auto"/>
                            <w:bottom w:val="none" w:sz="0" w:space="0" w:color="auto"/>
                            <w:right w:val="none" w:sz="0" w:space="0" w:color="auto"/>
                          </w:divBdr>
                          <w:divsChild>
                            <w:div w:id="193698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182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02DD7-C97D-4EA7-A1A0-BC25A389A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1065</Words>
  <Characters>7420</Characters>
  <Application>Microsoft Office Word</Application>
  <DocSecurity>8</DocSecurity>
  <Lines>61</Lines>
  <Paragraphs>16</Paragraphs>
  <ScaleCrop>false</ScaleCrop>
  <HeadingPairs>
    <vt:vector size="2" baseType="variant">
      <vt:variant>
        <vt:lpstr>Titel</vt:lpstr>
      </vt:variant>
      <vt:variant>
        <vt:i4>1</vt:i4>
      </vt:variant>
    </vt:vector>
  </HeadingPairs>
  <TitlesOfParts>
    <vt:vector size="1" baseType="lpstr">
      <vt:lpstr>Auslobungstext</vt:lpstr>
    </vt:vector>
  </TitlesOfParts>
  <Company>Assmann Beraten+Planen GmbH</Company>
  <LinksUpToDate>false</LinksUpToDate>
  <CharactersWithSpaces>8469</CharactersWithSpaces>
  <SharedDoc>false</SharedDoc>
  <HLinks>
    <vt:vector size="174" baseType="variant">
      <vt:variant>
        <vt:i4>1179696</vt:i4>
      </vt:variant>
      <vt:variant>
        <vt:i4>173</vt:i4>
      </vt:variant>
      <vt:variant>
        <vt:i4>0</vt:i4>
      </vt:variant>
      <vt:variant>
        <vt:i4>5</vt:i4>
      </vt:variant>
      <vt:variant>
        <vt:lpwstr/>
      </vt:variant>
      <vt:variant>
        <vt:lpwstr>_Toc66292862</vt:lpwstr>
      </vt:variant>
      <vt:variant>
        <vt:i4>1114160</vt:i4>
      </vt:variant>
      <vt:variant>
        <vt:i4>167</vt:i4>
      </vt:variant>
      <vt:variant>
        <vt:i4>0</vt:i4>
      </vt:variant>
      <vt:variant>
        <vt:i4>5</vt:i4>
      </vt:variant>
      <vt:variant>
        <vt:lpwstr/>
      </vt:variant>
      <vt:variant>
        <vt:lpwstr>_Toc66292861</vt:lpwstr>
      </vt:variant>
      <vt:variant>
        <vt:i4>1048624</vt:i4>
      </vt:variant>
      <vt:variant>
        <vt:i4>161</vt:i4>
      </vt:variant>
      <vt:variant>
        <vt:i4>0</vt:i4>
      </vt:variant>
      <vt:variant>
        <vt:i4>5</vt:i4>
      </vt:variant>
      <vt:variant>
        <vt:lpwstr/>
      </vt:variant>
      <vt:variant>
        <vt:lpwstr>_Toc66292860</vt:lpwstr>
      </vt:variant>
      <vt:variant>
        <vt:i4>1638451</vt:i4>
      </vt:variant>
      <vt:variant>
        <vt:i4>155</vt:i4>
      </vt:variant>
      <vt:variant>
        <vt:i4>0</vt:i4>
      </vt:variant>
      <vt:variant>
        <vt:i4>5</vt:i4>
      </vt:variant>
      <vt:variant>
        <vt:lpwstr/>
      </vt:variant>
      <vt:variant>
        <vt:lpwstr>_Toc66292859</vt:lpwstr>
      </vt:variant>
      <vt:variant>
        <vt:i4>1572915</vt:i4>
      </vt:variant>
      <vt:variant>
        <vt:i4>149</vt:i4>
      </vt:variant>
      <vt:variant>
        <vt:i4>0</vt:i4>
      </vt:variant>
      <vt:variant>
        <vt:i4>5</vt:i4>
      </vt:variant>
      <vt:variant>
        <vt:lpwstr/>
      </vt:variant>
      <vt:variant>
        <vt:lpwstr>_Toc66292858</vt:lpwstr>
      </vt:variant>
      <vt:variant>
        <vt:i4>1507379</vt:i4>
      </vt:variant>
      <vt:variant>
        <vt:i4>143</vt:i4>
      </vt:variant>
      <vt:variant>
        <vt:i4>0</vt:i4>
      </vt:variant>
      <vt:variant>
        <vt:i4>5</vt:i4>
      </vt:variant>
      <vt:variant>
        <vt:lpwstr/>
      </vt:variant>
      <vt:variant>
        <vt:lpwstr>_Toc66292857</vt:lpwstr>
      </vt:variant>
      <vt:variant>
        <vt:i4>1441843</vt:i4>
      </vt:variant>
      <vt:variant>
        <vt:i4>137</vt:i4>
      </vt:variant>
      <vt:variant>
        <vt:i4>0</vt:i4>
      </vt:variant>
      <vt:variant>
        <vt:i4>5</vt:i4>
      </vt:variant>
      <vt:variant>
        <vt:lpwstr/>
      </vt:variant>
      <vt:variant>
        <vt:lpwstr>_Toc66292856</vt:lpwstr>
      </vt:variant>
      <vt:variant>
        <vt:i4>1376307</vt:i4>
      </vt:variant>
      <vt:variant>
        <vt:i4>131</vt:i4>
      </vt:variant>
      <vt:variant>
        <vt:i4>0</vt:i4>
      </vt:variant>
      <vt:variant>
        <vt:i4>5</vt:i4>
      </vt:variant>
      <vt:variant>
        <vt:lpwstr/>
      </vt:variant>
      <vt:variant>
        <vt:lpwstr>_Toc66292855</vt:lpwstr>
      </vt:variant>
      <vt:variant>
        <vt:i4>1310771</vt:i4>
      </vt:variant>
      <vt:variant>
        <vt:i4>125</vt:i4>
      </vt:variant>
      <vt:variant>
        <vt:i4>0</vt:i4>
      </vt:variant>
      <vt:variant>
        <vt:i4>5</vt:i4>
      </vt:variant>
      <vt:variant>
        <vt:lpwstr/>
      </vt:variant>
      <vt:variant>
        <vt:lpwstr>_Toc66292854</vt:lpwstr>
      </vt:variant>
      <vt:variant>
        <vt:i4>1245235</vt:i4>
      </vt:variant>
      <vt:variant>
        <vt:i4>119</vt:i4>
      </vt:variant>
      <vt:variant>
        <vt:i4>0</vt:i4>
      </vt:variant>
      <vt:variant>
        <vt:i4>5</vt:i4>
      </vt:variant>
      <vt:variant>
        <vt:lpwstr/>
      </vt:variant>
      <vt:variant>
        <vt:lpwstr>_Toc66292853</vt:lpwstr>
      </vt:variant>
      <vt:variant>
        <vt:i4>1179699</vt:i4>
      </vt:variant>
      <vt:variant>
        <vt:i4>113</vt:i4>
      </vt:variant>
      <vt:variant>
        <vt:i4>0</vt:i4>
      </vt:variant>
      <vt:variant>
        <vt:i4>5</vt:i4>
      </vt:variant>
      <vt:variant>
        <vt:lpwstr/>
      </vt:variant>
      <vt:variant>
        <vt:lpwstr>_Toc66292852</vt:lpwstr>
      </vt:variant>
      <vt:variant>
        <vt:i4>1114163</vt:i4>
      </vt:variant>
      <vt:variant>
        <vt:i4>107</vt:i4>
      </vt:variant>
      <vt:variant>
        <vt:i4>0</vt:i4>
      </vt:variant>
      <vt:variant>
        <vt:i4>5</vt:i4>
      </vt:variant>
      <vt:variant>
        <vt:lpwstr/>
      </vt:variant>
      <vt:variant>
        <vt:lpwstr>_Toc66292851</vt:lpwstr>
      </vt:variant>
      <vt:variant>
        <vt:i4>1048627</vt:i4>
      </vt:variant>
      <vt:variant>
        <vt:i4>101</vt:i4>
      </vt:variant>
      <vt:variant>
        <vt:i4>0</vt:i4>
      </vt:variant>
      <vt:variant>
        <vt:i4>5</vt:i4>
      </vt:variant>
      <vt:variant>
        <vt:lpwstr/>
      </vt:variant>
      <vt:variant>
        <vt:lpwstr>_Toc66292850</vt:lpwstr>
      </vt:variant>
      <vt:variant>
        <vt:i4>1638450</vt:i4>
      </vt:variant>
      <vt:variant>
        <vt:i4>95</vt:i4>
      </vt:variant>
      <vt:variant>
        <vt:i4>0</vt:i4>
      </vt:variant>
      <vt:variant>
        <vt:i4>5</vt:i4>
      </vt:variant>
      <vt:variant>
        <vt:lpwstr/>
      </vt:variant>
      <vt:variant>
        <vt:lpwstr>_Toc66292849</vt:lpwstr>
      </vt:variant>
      <vt:variant>
        <vt:i4>1572914</vt:i4>
      </vt:variant>
      <vt:variant>
        <vt:i4>89</vt:i4>
      </vt:variant>
      <vt:variant>
        <vt:i4>0</vt:i4>
      </vt:variant>
      <vt:variant>
        <vt:i4>5</vt:i4>
      </vt:variant>
      <vt:variant>
        <vt:lpwstr/>
      </vt:variant>
      <vt:variant>
        <vt:lpwstr>_Toc66292848</vt:lpwstr>
      </vt:variant>
      <vt:variant>
        <vt:i4>1507378</vt:i4>
      </vt:variant>
      <vt:variant>
        <vt:i4>83</vt:i4>
      </vt:variant>
      <vt:variant>
        <vt:i4>0</vt:i4>
      </vt:variant>
      <vt:variant>
        <vt:i4>5</vt:i4>
      </vt:variant>
      <vt:variant>
        <vt:lpwstr/>
      </vt:variant>
      <vt:variant>
        <vt:lpwstr>_Toc66292847</vt:lpwstr>
      </vt:variant>
      <vt:variant>
        <vt:i4>1441842</vt:i4>
      </vt:variant>
      <vt:variant>
        <vt:i4>77</vt:i4>
      </vt:variant>
      <vt:variant>
        <vt:i4>0</vt:i4>
      </vt:variant>
      <vt:variant>
        <vt:i4>5</vt:i4>
      </vt:variant>
      <vt:variant>
        <vt:lpwstr/>
      </vt:variant>
      <vt:variant>
        <vt:lpwstr>_Toc66292846</vt:lpwstr>
      </vt:variant>
      <vt:variant>
        <vt:i4>1376306</vt:i4>
      </vt:variant>
      <vt:variant>
        <vt:i4>71</vt:i4>
      </vt:variant>
      <vt:variant>
        <vt:i4>0</vt:i4>
      </vt:variant>
      <vt:variant>
        <vt:i4>5</vt:i4>
      </vt:variant>
      <vt:variant>
        <vt:lpwstr/>
      </vt:variant>
      <vt:variant>
        <vt:lpwstr>_Toc66292845</vt:lpwstr>
      </vt:variant>
      <vt:variant>
        <vt:i4>1310770</vt:i4>
      </vt:variant>
      <vt:variant>
        <vt:i4>65</vt:i4>
      </vt:variant>
      <vt:variant>
        <vt:i4>0</vt:i4>
      </vt:variant>
      <vt:variant>
        <vt:i4>5</vt:i4>
      </vt:variant>
      <vt:variant>
        <vt:lpwstr/>
      </vt:variant>
      <vt:variant>
        <vt:lpwstr>_Toc66292844</vt:lpwstr>
      </vt:variant>
      <vt:variant>
        <vt:i4>1245234</vt:i4>
      </vt:variant>
      <vt:variant>
        <vt:i4>59</vt:i4>
      </vt:variant>
      <vt:variant>
        <vt:i4>0</vt:i4>
      </vt:variant>
      <vt:variant>
        <vt:i4>5</vt:i4>
      </vt:variant>
      <vt:variant>
        <vt:lpwstr/>
      </vt:variant>
      <vt:variant>
        <vt:lpwstr>_Toc66292843</vt:lpwstr>
      </vt:variant>
      <vt:variant>
        <vt:i4>1179698</vt:i4>
      </vt:variant>
      <vt:variant>
        <vt:i4>53</vt:i4>
      </vt:variant>
      <vt:variant>
        <vt:i4>0</vt:i4>
      </vt:variant>
      <vt:variant>
        <vt:i4>5</vt:i4>
      </vt:variant>
      <vt:variant>
        <vt:lpwstr/>
      </vt:variant>
      <vt:variant>
        <vt:lpwstr>_Toc66292842</vt:lpwstr>
      </vt:variant>
      <vt:variant>
        <vt:i4>1114162</vt:i4>
      </vt:variant>
      <vt:variant>
        <vt:i4>47</vt:i4>
      </vt:variant>
      <vt:variant>
        <vt:i4>0</vt:i4>
      </vt:variant>
      <vt:variant>
        <vt:i4>5</vt:i4>
      </vt:variant>
      <vt:variant>
        <vt:lpwstr/>
      </vt:variant>
      <vt:variant>
        <vt:lpwstr>_Toc66292841</vt:lpwstr>
      </vt:variant>
      <vt:variant>
        <vt:i4>1048626</vt:i4>
      </vt:variant>
      <vt:variant>
        <vt:i4>41</vt:i4>
      </vt:variant>
      <vt:variant>
        <vt:i4>0</vt:i4>
      </vt:variant>
      <vt:variant>
        <vt:i4>5</vt:i4>
      </vt:variant>
      <vt:variant>
        <vt:lpwstr/>
      </vt:variant>
      <vt:variant>
        <vt:lpwstr>_Toc66292840</vt:lpwstr>
      </vt:variant>
      <vt:variant>
        <vt:i4>1638453</vt:i4>
      </vt:variant>
      <vt:variant>
        <vt:i4>35</vt:i4>
      </vt:variant>
      <vt:variant>
        <vt:i4>0</vt:i4>
      </vt:variant>
      <vt:variant>
        <vt:i4>5</vt:i4>
      </vt:variant>
      <vt:variant>
        <vt:lpwstr/>
      </vt:variant>
      <vt:variant>
        <vt:lpwstr>_Toc66292839</vt:lpwstr>
      </vt:variant>
      <vt:variant>
        <vt:i4>1572917</vt:i4>
      </vt:variant>
      <vt:variant>
        <vt:i4>29</vt:i4>
      </vt:variant>
      <vt:variant>
        <vt:i4>0</vt:i4>
      </vt:variant>
      <vt:variant>
        <vt:i4>5</vt:i4>
      </vt:variant>
      <vt:variant>
        <vt:lpwstr/>
      </vt:variant>
      <vt:variant>
        <vt:lpwstr>_Toc66292838</vt:lpwstr>
      </vt:variant>
      <vt:variant>
        <vt:i4>1507381</vt:i4>
      </vt:variant>
      <vt:variant>
        <vt:i4>23</vt:i4>
      </vt:variant>
      <vt:variant>
        <vt:i4>0</vt:i4>
      </vt:variant>
      <vt:variant>
        <vt:i4>5</vt:i4>
      </vt:variant>
      <vt:variant>
        <vt:lpwstr/>
      </vt:variant>
      <vt:variant>
        <vt:lpwstr>_Toc66292837</vt:lpwstr>
      </vt:variant>
      <vt:variant>
        <vt:i4>1441845</vt:i4>
      </vt:variant>
      <vt:variant>
        <vt:i4>17</vt:i4>
      </vt:variant>
      <vt:variant>
        <vt:i4>0</vt:i4>
      </vt:variant>
      <vt:variant>
        <vt:i4>5</vt:i4>
      </vt:variant>
      <vt:variant>
        <vt:lpwstr/>
      </vt:variant>
      <vt:variant>
        <vt:lpwstr>_Toc66292836</vt:lpwstr>
      </vt:variant>
      <vt:variant>
        <vt:i4>1376309</vt:i4>
      </vt:variant>
      <vt:variant>
        <vt:i4>11</vt:i4>
      </vt:variant>
      <vt:variant>
        <vt:i4>0</vt:i4>
      </vt:variant>
      <vt:variant>
        <vt:i4>5</vt:i4>
      </vt:variant>
      <vt:variant>
        <vt:lpwstr/>
      </vt:variant>
      <vt:variant>
        <vt:lpwstr>_Toc66292835</vt:lpwstr>
      </vt:variant>
      <vt:variant>
        <vt:i4>1310773</vt:i4>
      </vt:variant>
      <vt:variant>
        <vt:i4>5</vt:i4>
      </vt:variant>
      <vt:variant>
        <vt:i4>0</vt:i4>
      </vt:variant>
      <vt:variant>
        <vt:i4>5</vt:i4>
      </vt:variant>
      <vt:variant>
        <vt:lpwstr/>
      </vt:variant>
      <vt:variant>
        <vt:lpwstr>_Toc66292834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Auslobungstext</dc:title>
  <dc:subject/>
  <dc:creator>GvW</dc:creator>
  <cp:keywords/>
  <dc:description/>
  <cp:lastModifiedBy>Sube, Annika</cp:lastModifiedBy>
  <cp:revision>2</cp:revision>
  <cp:lastPrinted>2024-03-06T15:56:00Z</cp:lastPrinted>
  <dcterms:created xsi:type="dcterms:W3CDTF">2026-04-14T13:42:00Z</dcterms:created>
  <dcterms:modified xsi:type="dcterms:W3CDTF">2026-04-14T13:42:00Z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#22552628v1&lt;DMS&gt; - LOS 1 03 Vordruck 2 Eigenerklärungen zum Nichtvorliegen von Ausschlussgründen</vt:lpwstr>
  </property>
</Properties>
</file>